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1CE7A" w14:textId="366D096D" w:rsidR="00AC584F" w:rsidRPr="0013788D" w:rsidRDefault="00AC584F" w:rsidP="0013788D">
      <w:pPr>
        <w:spacing w:line="276" w:lineRule="auto"/>
        <w:rPr>
          <w:rFonts w:ascii="ＭＳ 明朝" w:eastAsia="ＭＳ 明朝" w:hAnsi="ＭＳ 明朝"/>
          <w:szCs w:val="21"/>
        </w:rPr>
      </w:pPr>
      <w:bookmarkStart w:id="0" w:name="_Hlk197767645"/>
      <w:bookmarkStart w:id="1" w:name="_GoBack"/>
      <w:bookmarkEnd w:id="1"/>
      <w:r w:rsidRPr="001B2CF4">
        <w:rPr>
          <w:rFonts w:ascii="ＭＳ 明朝" w:eastAsia="ＭＳ 明朝" w:hAnsi="ＭＳ 明朝" w:hint="eastAsia"/>
          <w:szCs w:val="21"/>
        </w:rPr>
        <w:t>第８課題　教職員の専門性に関する課題</w:t>
      </w:r>
      <w:r w:rsidR="001B2CF4" w:rsidRPr="001B2CF4">
        <w:rPr>
          <w:rFonts w:ascii="ＭＳ 明朝" w:eastAsia="ＭＳ 明朝" w:hAnsi="ＭＳ 明朝" w:hint="eastAsia"/>
          <w:szCs w:val="21"/>
        </w:rPr>
        <w:t xml:space="preserve">　</w:t>
      </w:r>
      <w:r w:rsidRPr="0013788D">
        <w:rPr>
          <w:rFonts w:ascii="ＭＳ 明朝" w:eastAsia="ＭＳ 明朝" w:hAnsi="ＭＳ 明朝" w:hint="eastAsia"/>
          <w:szCs w:val="21"/>
        </w:rPr>
        <w:t>［③教職員の指導力の育成に関すること］</w:t>
      </w:r>
    </w:p>
    <w:bookmarkEnd w:id="0"/>
    <w:p w14:paraId="0214AE08" w14:textId="4660AEC4" w:rsidR="00AC584F" w:rsidRDefault="0013788D" w:rsidP="0013788D">
      <w:pPr>
        <w:spacing w:line="276" w:lineRule="auto"/>
        <w:jc w:val="center"/>
        <w:rPr>
          <w:rFonts w:ascii="ＭＳ 明朝" w:eastAsia="ＭＳ 明朝" w:hAnsi="ＭＳ 明朝"/>
          <w:b/>
          <w:bCs w:val="0"/>
          <w:sz w:val="24"/>
          <w:szCs w:val="36"/>
        </w:rPr>
      </w:pPr>
      <w:r w:rsidRPr="001B2CF4">
        <w:rPr>
          <w:rFonts w:ascii="ＭＳ 明朝" w:eastAsia="ＭＳ 明朝" w:hAnsi="ＭＳ 明朝" w:hint="eastAsia"/>
          <w:b/>
          <w:bCs w:val="0"/>
          <w:sz w:val="24"/>
          <w:szCs w:val="36"/>
        </w:rPr>
        <w:t>教職員の指導力育成をめざした取組</w:t>
      </w:r>
    </w:p>
    <w:p w14:paraId="5760DED4" w14:textId="7E3E4798" w:rsidR="007B553F" w:rsidRPr="007B553F" w:rsidRDefault="007B553F" w:rsidP="0013788D">
      <w:pPr>
        <w:spacing w:line="276" w:lineRule="auto"/>
        <w:jc w:val="center"/>
        <w:rPr>
          <w:rFonts w:ascii="ＭＳ 明朝" w:eastAsia="ＭＳ 明朝" w:hAnsi="ＭＳ 明朝"/>
          <w:szCs w:val="21"/>
        </w:rPr>
      </w:pPr>
      <w:r w:rsidRPr="007B553F">
        <w:rPr>
          <w:rFonts w:ascii="ＭＳ 明朝" w:eastAsia="ＭＳ 明朝" w:hAnsi="ＭＳ 明朝" w:hint="eastAsia"/>
          <w:szCs w:val="21"/>
        </w:rPr>
        <w:t>～</w:t>
      </w:r>
      <w:r w:rsidR="003B2481" w:rsidRPr="003B2481">
        <w:rPr>
          <w:rFonts w:ascii="ＭＳ 明朝" w:eastAsia="ＭＳ 明朝" w:hAnsi="ＭＳ 明朝" w:hint="eastAsia"/>
          <w:szCs w:val="21"/>
        </w:rPr>
        <w:t>チーム学校で取り組む、教職員の専門性向上</w:t>
      </w:r>
      <w:r w:rsidR="00617894">
        <w:rPr>
          <w:rFonts w:ascii="ＭＳ 明朝" w:eastAsia="ＭＳ 明朝" w:hAnsi="ＭＳ 明朝" w:hint="eastAsia"/>
          <w:szCs w:val="21"/>
        </w:rPr>
        <w:t>を目指して</w:t>
      </w:r>
      <w:r w:rsidRPr="007B553F">
        <w:rPr>
          <w:rFonts w:ascii="ＭＳ 明朝" w:eastAsia="ＭＳ 明朝" w:hAnsi="ＭＳ 明朝" w:hint="eastAsia"/>
          <w:szCs w:val="21"/>
        </w:rPr>
        <w:t>～</w:t>
      </w:r>
    </w:p>
    <w:p w14:paraId="26A3112F" w14:textId="77777777" w:rsidR="0013788D" w:rsidRPr="0013788D" w:rsidRDefault="0013788D" w:rsidP="0013788D">
      <w:pPr>
        <w:spacing w:line="276" w:lineRule="auto"/>
        <w:jc w:val="right"/>
        <w:rPr>
          <w:rFonts w:ascii="ＭＳ 明朝" w:eastAsia="ＭＳ 明朝" w:hAnsi="ＭＳ 明朝"/>
        </w:rPr>
      </w:pPr>
      <w:r w:rsidRPr="0013788D">
        <w:rPr>
          <w:rFonts w:ascii="ＭＳ 明朝" w:eastAsia="ＭＳ 明朝" w:hAnsi="ＭＳ 明朝" w:hint="eastAsia"/>
        </w:rPr>
        <w:t>中巨摩支部</w:t>
      </w:r>
    </w:p>
    <w:p w14:paraId="72E6E15B" w14:textId="490C8E32" w:rsidR="0013788D" w:rsidRDefault="00856E71" w:rsidP="0013788D">
      <w:pPr>
        <w:spacing w:line="276" w:lineRule="auto"/>
        <w:rPr>
          <w:rFonts w:ascii="ＭＳ 明朝" w:eastAsia="ＭＳ 明朝" w:hAnsi="ＭＳ 明朝"/>
          <w:b/>
          <w:bCs w:val="0"/>
        </w:rPr>
      </w:pPr>
      <w:r>
        <w:rPr>
          <w:rFonts w:ascii="ＭＳ 明朝" w:eastAsia="ＭＳ 明朝" w:hAnsi="ＭＳ 明朝" w:hint="eastAsia"/>
          <w:b/>
          <w:bCs w:val="0"/>
        </w:rPr>
        <w:t xml:space="preserve">Ⅰ　</w:t>
      </w:r>
      <w:r w:rsidR="0013788D">
        <w:rPr>
          <w:rFonts w:ascii="ＭＳ 明朝" w:eastAsia="ＭＳ 明朝" w:hAnsi="ＭＳ 明朝" w:hint="eastAsia"/>
          <w:b/>
          <w:bCs w:val="0"/>
        </w:rPr>
        <w:t>はじめに</w:t>
      </w:r>
    </w:p>
    <w:p w14:paraId="406A9841" w14:textId="77777777" w:rsidR="004B6DD1" w:rsidRPr="004B6DD1" w:rsidRDefault="004B6DD1" w:rsidP="004B6DD1">
      <w:pPr>
        <w:spacing w:line="276" w:lineRule="auto"/>
        <w:ind w:firstLineChars="100" w:firstLine="210"/>
        <w:rPr>
          <w:rFonts w:ascii="ＭＳ 明朝" w:eastAsia="ＭＳ 明朝" w:hAnsi="ＭＳ 明朝"/>
        </w:rPr>
      </w:pPr>
      <w:r w:rsidRPr="004B6DD1">
        <w:rPr>
          <w:rFonts w:ascii="ＭＳ 明朝" w:eastAsia="ＭＳ 明朝" w:hAnsi="ＭＳ 明朝" w:hint="eastAsia"/>
        </w:rPr>
        <w:t>近年、教育課題は一層複雑化・多様化・困難化しており、学校現場には常に新たな対応が求められている。加えて、若手教職員の増加や年齢構成の不均衡といった状況の中で、学校教育力をいかに維持・向上させるかは喫緊の課題である。こうした背景を踏まえ、体制や環境の整備を含め、教頭としてどのような役割を担い、いかなる取り組みを進めていくべきかを明らかにすることが必要である。</w:t>
      </w:r>
    </w:p>
    <w:p w14:paraId="5503E26D" w14:textId="0C8A3D39" w:rsidR="00856E71" w:rsidRPr="004B6DD1" w:rsidRDefault="004B6DD1" w:rsidP="004B6DD1">
      <w:pPr>
        <w:spacing w:line="276" w:lineRule="auto"/>
        <w:rPr>
          <w:rFonts w:ascii="ＭＳ 明朝" w:eastAsia="ＭＳ 明朝" w:hAnsi="ＭＳ 明朝"/>
        </w:rPr>
      </w:pPr>
      <w:r>
        <w:rPr>
          <w:rFonts w:ascii="ＭＳ 明朝" w:eastAsia="ＭＳ 明朝" w:hAnsi="ＭＳ 明朝" w:hint="eastAsia"/>
        </w:rPr>
        <w:t xml:space="preserve">　</w:t>
      </w:r>
      <w:r w:rsidRPr="004B6DD1">
        <w:rPr>
          <w:rFonts w:ascii="ＭＳ 明朝" w:eastAsia="ＭＳ 明朝" w:hAnsi="ＭＳ 明朝" w:hint="eastAsia"/>
        </w:rPr>
        <w:t>本研究会では、各校の実践発表をもとに情報を共有し、協議を重ねることによって、地域や学校で培われてきた教育力をどのように継承し、さらに発展させていくかを考える。複雑な教育課題に直面する現状において、教職員の指導力の育成を柱とした研究を進めることは、私たちに課せられた使命であると捉え、本テーマを設定した。</w:t>
      </w:r>
    </w:p>
    <w:p w14:paraId="017B9FCE" w14:textId="77777777" w:rsidR="004B6DD1" w:rsidRDefault="004B6DD1" w:rsidP="0013788D">
      <w:pPr>
        <w:spacing w:line="276" w:lineRule="auto"/>
        <w:rPr>
          <w:rFonts w:ascii="ＭＳ 明朝" w:eastAsia="ＭＳ 明朝" w:hAnsi="ＭＳ 明朝"/>
          <w:b/>
          <w:bCs w:val="0"/>
        </w:rPr>
      </w:pPr>
    </w:p>
    <w:p w14:paraId="05812066" w14:textId="2E5B593F" w:rsidR="00856E71" w:rsidRDefault="00856E71" w:rsidP="0013788D">
      <w:pPr>
        <w:spacing w:line="276" w:lineRule="auto"/>
        <w:rPr>
          <w:rFonts w:ascii="ＭＳ 明朝" w:eastAsia="ＭＳ 明朝" w:hAnsi="ＭＳ 明朝"/>
          <w:b/>
          <w:bCs w:val="0"/>
        </w:rPr>
      </w:pPr>
      <w:r>
        <w:rPr>
          <w:rFonts w:ascii="ＭＳ 明朝" w:eastAsia="ＭＳ 明朝" w:hAnsi="ＭＳ 明朝" w:hint="eastAsia"/>
          <w:b/>
          <w:bCs w:val="0"/>
        </w:rPr>
        <w:t>Ⅱ　研究のねらい</w:t>
      </w:r>
    </w:p>
    <w:p w14:paraId="435FB496" w14:textId="77777777" w:rsidR="00617894" w:rsidRDefault="00617894" w:rsidP="00617894">
      <w:pPr>
        <w:spacing w:line="276" w:lineRule="auto"/>
        <w:ind w:firstLineChars="100" w:firstLine="210"/>
        <w:rPr>
          <w:rFonts w:ascii="ＭＳ 明朝" w:eastAsia="ＭＳ 明朝" w:hAnsi="ＭＳ 明朝"/>
        </w:rPr>
      </w:pPr>
      <w:r w:rsidRPr="001B2CF4">
        <w:rPr>
          <w:rFonts w:ascii="ＭＳ 明朝" w:eastAsia="ＭＳ 明朝" w:hAnsi="ＭＳ 明朝"/>
        </w:rPr>
        <w:t>本研究は、「生きる力」を支える確かな学力、豊かな心、健やかな体を調和的に育成することを目標に、その基盤となる教職員の指導力向上に焦点を当てるものである。</w:t>
      </w:r>
    </w:p>
    <w:p w14:paraId="499FC13F" w14:textId="77777777" w:rsidR="00617894" w:rsidRPr="001B2CF4" w:rsidRDefault="00617894" w:rsidP="00617894">
      <w:pPr>
        <w:spacing w:line="276" w:lineRule="auto"/>
        <w:ind w:firstLineChars="100" w:firstLine="210"/>
        <w:rPr>
          <w:rFonts w:ascii="ＭＳ 明朝" w:eastAsia="ＭＳ 明朝" w:hAnsi="ＭＳ 明朝"/>
        </w:rPr>
      </w:pPr>
      <w:r w:rsidRPr="001B2CF4">
        <w:rPr>
          <w:rFonts w:ascii="ＭＳ 明朝" w:eastAsia="ＭＳ 明朝" w:hAnsi="ＭＳ 明朝"/>
        </w:rPr>
        <w:t>研究は次の三つの視点から進める。</w:t>
      </w:r>
    </w:p>
    <w:p w14:paraId="10C5772A" w14:textId="77777777" w:rsidR="00617894" w:rsidRDefault="00617894" w:rsidP="00617894">
      <w:pPr>
        <w:spacing w:line="276" w:lineRule="auto"/>
        <w:ind w:firstLineChars="100" w:firstLine="210"/>
        <w:rPr>
          <w:rFonts w:ascii="ＭＳ 明朝" w:eastAsia="ＭＳ 明朝" w:hAnsi="ＭＳ 明朝"/>
        </w:rPr>
      </w:pPr>
      <w:r>
        <w:rPr>
          <w:rFonts w:ascii="ＭＳ 明朝" w:eastAsia="ＭＳ 明朝" w:hAnsi="ＭＳ 明朝" w:hint="eastAsia"/>
        </w:rPr>
        <w:t>１．</w:t>
      </w:r>
      <w:r w:rsidRPr="001B2CF4">
        <w:rPr>
          <w:rFonts w:ascii="ＭＳ 明朝" w:eastAsia="ＭＳ 明朝" w:hAnsi="ＭＳ 明朝"/>
        </w:rPr>
        <w:t>教職員の授業力向上をどのように推進するか</w:t>
      </w:r>
      <w:r>
        <w:rPr>
          <w:rFonts w:ascii="ＭＳ 明朝" w:eastAsia="ＭＳ 明朝" w:hAnsi="ＭＳ 明朝" w:hint="eastAsia"/>
        </w:rPr>
        <w:t>。</w:t>
      </w:r>
    </w:p>
    <w:p w14:paraId="0279419B" w14:textId="77777777" w:rsidR="00617894" w:rsidRDefault="00617894" w:rsidP="00617894">
      <w:pPr>
        <w:spacing w:line="276" w:lineRule="auto"/>
        <w:ind w:firstLineChars="100" w:firstLine="210"/>
        <w:rPr>
          <w:rFonts w:ascii="ＭＳ 明朝" w:eastAsia="ＭＳ 明朝" w:hAnsi="ＭＳ 明朝"/>
        </w:rPr>
      </w:pPr>
      <w:r>
        <w:rPr>
          <w:rFonts w:ascii="ＭＳ 明朝" w:eastAsia="ＭＳ 明朝" w:hAnsi="ＭＳ 明朝" w:hint="eastAsia"/>
        </w:rPr>
        <w:t>２．</w:t>
      </w:r>
      <w:r w:rsidRPr="001B2CF4">
        <w:rPr>
          <w:rFonts w:ascii="ＭＳ 明朝" w:eastAsia="ＭＳ 明朝" w:hAnsi="ＭＳ 明朝"/>
        </w:rPr>
        <w:t>教職員の年代（初任・若手・中堅・ベテラン）に応じた専門性をいかに高めるか</w:t>
      </w:r>
      <w:r>
        <w:rPr>
          <w:rFonts w:ascii="ＭＳ 明朝" w:eastAsia="ＭＳ 明朝" w:hAnsi="ＭＳ 明朝" w:hint="eastAsia"/>
        </w:rPr>
        <w:t>。</w:t>
      </w:r>
    </w:p>
    <w:p w14:paraId="00D68565" w14:textId="77777777" w:rsidR="00617894" w:rsidRPr="001B2CF4" w:rsidRDefault="00617894" w:rsidP="00617894">
      <w:pPr>
        <w:spacing w:line="276" w:lineRule="auto"/>
        <w:ind w:firstLineChars="100" w:firstLine="210"/>
        <w:rPr>
          <w:rFonts w:ascii="ＭＳ 明朝" w:eastAsia="ＭＳ 明朝" w:hAnsi="ＭＳ 明朝"/>
        </w:rPr>
      </w:pPr>
      <w:r>
        <w:rPr>
          <w:rFonts w:ascii="ＭＳ 明朝" w:eastAsia="ＭＳ 明朝" w:hAnsi="ＭＳ 明朝" w:hint="eastAsia"/>
        </w:rPr>
        <w:t>３．</w:t>
      </w:r>
      <w:r w:rsidRPr="001B2CF4">
        <w:rPr>
          <w:rFonts w:ascii="ＭＳ 明朝" w:eastAsia="ＭＳ 明朝" w:hAnsi="ＭＳ 明朝"/>
        </w:rPr>
        <w:t>教職員の危機管理意識の高揚と対応力をいかに育成するか</w:t>
      </w:r>
      <w:r>
        <w:rPr>
          <w:rFonts w:ascii="ＭＳ 明朝" w:eastAsia="ＭＳ 明朝" w:hAnsi="ＭＳ 明朝" w:hint="eastAsia"/>
        </w:rPr>
        <w:t>。</w:t>
      </w:r>
    </w:p>
    <w:p w14:paraId="40C81C01" w14:textId="77777777" w:rsidR="00617894" w:rsidRDefault="00617894" w:rsidP="00617894">
      <w:pPr>
        <w:spacing w:line="276" w:lineRule="auto"/>
        <w:ind w:firstLineChars="100" w:firstLine="210"/>
        <w:rPr>
          <w:rFonts w:ascii="ＭＳ 明朝" w:eastAsia="ＭＳ 明朝" w:hAnsi="ＭＳ 明朝"/>
        </w:rPr>
      </w:pPr>
      <w:r w:rsidRPr="001B2CF4">
        <w:rPr>
          <w:rFonts w:ascii="ＭＳ 明朝" w:eastAsia="ＭＳ 明朝" w:hAnsi="ＭＳ 明朝"/>
        </w:rPr>
        <w:t>研究方法としては、各自の所属校において研究テーマに基づいた具体的な実践に取り組み、その内容・方法・成果・課題をレポートにまとめる。研究会ではこれらを共有し、協議・情報交換を行い、共通課題の明確化と実践的改善につなげていく。</w:t>
      </w:r>
    </w:p>
    <w:p w14:paraId="05CE72DB" w14:textId="77777777" w:rsidR="004B6DD1" w:rsidRPr="00617894" w:rsidRDefault="004B6DD1" w:rsidP="004B6DD1">
      <w:pPr>
        <w:spacing w:line="276" w:lineRule="auto"/>
        <w:rPr>
          <w:rFonts w:ascii="ＭＳ 明朝" w:eastAsia="ＭＳ 明朝" w:hAnsi="ＭＳ 明朝"/>
        </w:rPr>
      </w:pPr>
    </w:p>
    <w:p w14:paraId="5E6EC5EB" w14:textId="7ECA3A80" w:rsidR="00856E71" w:rsidRPr="001B2CF4" w:rsidRDefault="00856E71" w:rsidP="0013788D">
      <w:pPr>
        <w:spacing w:line="276" w:lineRule="auto"/>
        <w:rPr>
          <w:rFonts w:ascii="ＭＳ 明朝" w:eastAsia="ＭＳ 明朝" w:hAnsi="ＭＳ 明朝"/>
          <w:b/>
          <w:bCs w:val="0"/>
        </w:rPr>
      </w:pPr>
      <w:r w:rsidRPr="001B2CF4">
        <w:rPr>
          <w:rFonts w:ascii="ＭＳ 明朝" w:eastAsia="ＭＳ 明朝" w:hAnsi="ＭＳ 明朝" w:hint="eastAsia"/>
          <w:b/>
          <w:bCs w:val="0"/>
        </w:rPr>
        <w:t xml:space="preserve">Ⅲ　</w:t>
      </w:r>
      <w:r w:rsidR="00617894" w:rsidRPr="00617894">
        <w:rPr>
          <w:rFonts w:ascii="ＭＳ 明朝" w:eastAsia="ＭＳ 明朝" w:hAnsi="ＭＳ 明朝" w:hint="eastAsia"/>
          <w:b/>
          <w:bCs w:val="0"/>
        </w:rPr>
        <w:t>研究経過〔研究計画〕</w:t>
      </w:r>
    </w:p>
    <w:p w14:paraId="4BA78050" w14:textId="77777777" w:rsidR="001B2CF4" w:rsidRDefault="001B2CF4" w:rsidP="001B2CF4">
      <w:pPr>
        <w:spacing w:line="276" w:lineRule="auto"/>
        <w:ind w:firstLineChars="100" w:firstLine="210"/>
        <w:rPr>
          <w:rFonts w:ascii="ＭＳ 明朝" w:eastAsia="ＭＳ 明朝" w:hAnsi="ＭＳ 明朝"/>
        </w:rPr>
      </w:pPr>
      <w:r w:rsidRPr="001B2CF4">
        <w:rPr>
          <w:rFonts w:ascii="ＭＳ 明朝" w:eastAsia="ＭＳ 明朝" w:hAnsi="ＭＳ 明朝" w:hint="eastAsia"/>
        </w:rPr>
        <w:t>会員</w:t>
      </w:r>
      <w:r w:rsidRPr="001B2CF4">
        <w:rPr>
          <w:rFonts w:ascii="ＭＳ 明朝" w:eastAsia="ＭＳ 明朝" w:hAnsi="ＭＳ 明朝"/>
        </w:rPr>
        <w:t>13名（小学校9名、中学校4名）により、3か年計画で研究成果と課題を積み上げていく。</w:t>
      </w:r>
    </w:p>
    <w:p w14:paraId="0D3EEDAA" w14:textId="23FE827A" w:rsidR="00924E6E" w:rsidRDefault="001B2CF4" w:rsidP="001B2CF4">
      <w:pPr>
        <w:spacing w:line="276" w:lineRule="auto"/>
        <w:ind w:firstLineChars="100" w:firstLine="210"/>
        <w:rPr>
          <w:rFonts w:ascii="ＭＳ 明朝" w:eastAsia="ＭＳ 明朝" w:hAnsi="ＭＳ 明朝"/>
        </w:rPr>
      </w:pPr>
      <w:r w:rsidRPr="001B2CF4">
        <w:rPr>
          <w:rFonts w:ascii="ＭＳ 明朝" w:eastAsia="ＭＳ 明朝" w:hAnsi="ＭＳ 明朝"/>
        </w:rPr>
        <w:t>3年次（令和7年度）は、</w:t>
      </w:r>
      <w:r>
        <w:rPr>
          <w:rFonts w:ascii="ＭＳ 明朝" w:eastAsia="ＭＳ 明朝" w:hAnsi="ＭＳ 明朝" w:hint="eastAsia"/>
        </w:rPr>
        <w:t>これまでの研究を踏まえる中で</w:t>
      </w:r>
      <w:r w:rsidRPr="001B2CF4">
        <w:rPr>
          <w:rFonts w:ascii="ＭＳ 明朝" w:eastAsia="ＭＳ 明朝" w:hAnsi="ＭＳ 明朝"/>
        </w:rPr>
        <w:t>各校での実践を発表し、協議や情報交換を行う。</w:t>
      </w:r>
    </w:p>
    <w:p w14:paraId="68D9826A" w14:textId="14AB7BA8" w:rsidR="00924E6E" w:rsidRDefault="00924E6E" w:rsidP="0013788D">
      <w:pPr>
        <w:spacing w:line="276" w:lineRule="auto"/>
        <w:rPr>
          <w:rFonts w:ascii="ＭＳ 明朝" w:eastAsia="ＭＳ 明朝" w:hAnsi="ＭＳ 明朝"/>
        </w:rPr>
      </w:pPr>
      <w:r>
        <w:rPr>
          <w:rFonts w:ascii="ＭＳ 明朝" w:eastAsia="ＭＳ 明朝" w:hAnsi="ＭＳ 明朝" w:hint="eastAsia"/>
        </w:rPr>
        <w:t>【令和７年度の研究経過】</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964"/>
        <w:gridCol w:w="5839"/>
      </w:tblGrid>
      <w:tr w:rsidR="004B6DD1" w:rsidRPr="0013788D" w14:paraId="04869F67" w14:textId="77777777" w:rsidTr="001B2CF4">
        <w:trPr>
          <w:trHeight w:val="397"/>
        </w:trPr>
        <w:tc>
          <w:tcPr>
            <w:tcW w:w="964" w:type="dxa"/>
            <w:vAlign w:val="center"/>
          </w:tcPr>
          <w:p w14:paraId="4FCB16F7" w14:textId="0C107709" w:rsidR="00924E6E" w:rsidRPr="00924E6E" w:rsidRDefault="00924E6E" w:rsidP="004B6DD1">
            <w:pPr>
              <w:jc w:val="right"/>
              <w:rPr>
                <w:rFonts w:ascii="ＭＳ 明朝" w:eastAsia="ＭＳ 明朝" w:hAnsi="ＭＳ 明朝"/>
              </w:rPr>
            </w:pPr>
            <w:r w:rsidRPr="00924E6E">
              <w:rPr>
                <w:rFonts w:ascii="ＭＳ 明朝" w:eastAsia="ＭＳ 明朝" w:hAnsi="ＭＳ 明朝" w:hint="eastAsia"/>
              </w:rPr>
              <w:t>４月</w:t>
            </w:r>
          </w:p>
        </w:tc>
        <w:tc>
          <w:tcPr>
            <w:tcW w:w="964" w:type="dxa"/>
            <w:vAlign w:val="center"/>
          </w:tcPr>
          <w:p w14:paraId="3D3CE071" w14:textId="598D7C8C" w:rsidR="00924E6E" w:rsidRPr="00924E6E" w:rsidRDefault="00924E6E" w:rsidP="00924E6E">
            <w:pPr>
              <w:rPr>
                <w:rFonts w:ascii="ＭＳ 明朝" w:eastAsia="ＭＳ 明朝" w:hAnsi="ＭＳ 明朝"/>
              </w:rPr>
            </w:pPr>
            <w:r w:rsidRPr="00924E6E">
              <w:rPr>
                <w:rFonts w:ascii="ＭＳ 明朝" w:eastAsia="ＭＳ 明朝" w:hAnsi="ＭＳ 明朝"/>
              </w:rPr>
              <w:t>第１回</w:t>
            </w:r>
          </w:p>
        </w:tc>
        <w:tc>
          <w:tcPr>
            <w:tcW w:w="5839" w:type="dxa"/>
            <w:vAlign w:val="center"/>
          </w:tcPr>
          <w:p w14:paraId="637B194E" w14:textId="377C1F5A" w:rsidR="00924E6E" w:rsidRPr="00924E6E" w:rsidRDefault="00924E6E" w:rsidP="00924E6E">
            <w:pPr>
              <w:rPr>
                <w:rFonts w:ascii="ＭＳ 明朝" w:eastAsia="ＭＳ 明朝" w:hAnsi="ＭＳ 明朝"/>
              </w:rPr>
            </w:pPr>
            <w:r w:rsidRPr="00924E6E">
              <w:rPr>
                <w:rFonts w:ascii="ＭＳ 明朝" w:eastAsia="ＭＳ 明朝" w:hAnsi="ＭＳ 明朝"/>
              </w:rPr>
              <w:t>研究組織・計画の決定</w:t>
            </w:r>
            <w:r w:rsidRPr="00924E6E">
              <w:rPr>
                <w:rFonts w:ascii="ＭＳ 明朝" w:eastAsia="ＭＳ 明朝" w:hAnsi="ＭＳ 明朝" w:hint="eastAsia"/>
              </w:rPr>
              <w:t>・</w:t>
            </w:r>
          </w:p>
        </w:tc>
      </w:tr>
      <w:tr w:rsidR="004B6DD1" w:rsidRPr="0013788D" w14:paraId="61AB2688" w14:textId="77777777" w:rsidTr="001B2CF4">
        <w:trPr>
          <w:trHeight w:val="397"/>
        </w:trPr>
        <w:tc>
          <w:tcPr>
            <w:tcW w:w="964" w:type="dxa"/>
            <w:vAlign w:val="center"/>
          </w:tcPr>
          <w:p w14:paraId="3571FDE1" w14:textId="1DDF38BF" w:rsidR="00924E6E" w:rsidRPr="00924E6E" w:rsidRDefault="00924E6E" w:rsidP="004B6DD1">
            <w:pPr>
              <w:jc w:val="right"/>
              <w:rPr>
                <w:rFonts w:ascii="ＭＳ 明朝" w:eastAsia="ＭＳ 明朝" w:hAnsi="ＭＳ 明朝"/>
              </w:rPr>
            </w:pPr>
            <w:r w:rsidRPr="00924E6E">
              <w:rPr>
                <w:rFonts w:ascii="ＭＳ 明朝" w:eastAsia="ＭＳ 明朝" w:hAnsi="ＭＳ 明朝" w:hint="eastAsia"/>
              </w:rPr>
              <w:t>５月</w:t>
            </w:r>
          </w:p>
        </w:tc>
        <w:tc>
          <w:tcPr>
            <w:tcW w:w="964" w:type="dxa"/>
            <w:vAlign w:val="center"/>
          </w:tcPr>
          <w:p w14:paraId="71257016" w14:textId="23EFF36F" w:rsidR="00924E6E" w:rsidRPr="00924E6E" w:rsidRDefault="00924E6E" w:rsidP="00924E6E">
            <w:pPr>
              <w:rPr>
                <w:rFonts w:ascii="ＭＳ 明朝" w:eastAsia="ＭＳ 明朝" w:hAnsi="ＭＳ 明朝"/>
              </w:rPr>
            </w:pPr>
            <w:r w:rsidRPr="00924E6E">
              <w:rPr>
                <w:rFonts w:ascii="ＭＳ 明朝" w:eastAsia="ＭＳ 明朝" w:hAnsi="ＭＳ 明朝"/>
              </w:rPr>
              <w:t>第２回</w:t>
            </w:r>
          </w:p>
        </w:tc>
        <w:tc>
          <w:tcPr>
            <w:tcW w:w="5839" w:type="dxa"/>
            <w:vAlign w:val="center"/>
          </w:tcPr>
          <w:p w14:paraId="4449E38B" w14:textId="557E0394" w:rsidR="00924E6E" w:rsidRPr="00924E6E" w:rsidRDefault="00924E6E" w:rsidP="00924E6E">
            <w:pPr>
              <w:rPr>
                <w:rFonts w:ascii="ＭＳ 明朝" w:eastAsia="ＭＳ 明朝" w:hAnsi="ＭＳ 明朝"/>
              </w:rPr>
            </w:pPr>
            <w:r w:rsidRPr="00924E6E">
              <w:rPr>
                <w:rFonts w:ascii="ＭＳ 明朝" w:eastAsia="ＭＳ 明朝" w:hAnsi="ＭＳ 明朝" w:hint="eastAsia"/>
              </w:rPr>
              <w:t>研究テーマ・研究内容・各校の実践研究①</w:t>
            </w:r>
          </w:p>
        </w:tc>
      </w:tr>
      <w:tr w:rsidR="004B6DD1" w:rsidRPr="0013788D" w14:paraId="23574605" w14:textId="77777777" w:rsidTr="001B2CF4">
        <w:trPr>
          <w:trHeight w:val="397"/>
        </w:trPr>
        <w:tc>
          <w:tcPr>
            <w:tcW w:w="964" w:type="dxa"/>
            <w:vAlign w:val="center"/>
          </w:tcPr>
          <w:p w14:paraId="4D55F9A6" w14:textId="24DDA79D" w:rsidR="00924E6E" w:rsidRPr="00924E6E" w:rsidRDefault="00924E6E" w:rsidP="004B6DD1">
            <w:pPr>
              <w:jc w:val="right"/>
              <w:rPr>
                <w:rFonts w:ascii="ＭＳ 明朝" w:eastAsia="ＭＳ 明朝" w:hAnsi="ＭＳ 明朝"/>
              </w:rPr>
            </w:pPr>
            <w:r w:rsidRPr="00924E6E">
              <w:rPr>
                <w:rFonts w:ascii="ＭＳ 明朝" w:eastAsia="ＭＳ 明朝" w:hAnsi="ＭＳ 明朝" w:hint="eastAsia"/>
              </w:rPr>
              <w:t xml:space="preserve">６月　</w:t>
            </w:r>
          </w:p>
        </w:tc>
        <w:tc>
          <w:tcPr>
            <w:tcW w:w="964" w:type="dxa"/>
            <w:vAlign w:val="center"/>
          </w:tcPr>
          <w:p w14:paraId="76572999" w14:textId="475AA45E" w:rsidR="00924E6E" w:rsidRPr="00924E6E" w:rsidRDefault="00924E6E" w:rsidP="00924E6E">
            <w:pPr>
              <w:rPr>
                <w:rFonts w:ascii="ＭＳ 明朝" w:eastAsia="ＭＳ 明朝" w:hAnsi="ＭＳ 明朝"/>
              </w:rPr>
            </w:pPr>
            <w:r w:rsidRPr="00924E6E">
              <w:rPr>
                <w:rFonts w:ascii="ＭＳ 明朝" w:eastAsia="ＭＳ 明朝" w:hAnsi="ＭＳ 明朝"/>
              </w:rPr>
              <w:t>第３回</w:t>
            </w:r>
          </w:p>
        </w:tc>
        <w:tc>
          <w:tcPr>
            <w:tcW w:w="5839" w:type="dxa"/>
            <w:vAlign w:val="center"/>
          </w:tcPr>
          <w:p w14:paraId="08E3B9B0" w14:textId="19A9B20E" w:rsidR="00924E6E" w:rsidRPr="00924E6E" w:rsidRDefault="00924E6E" w:rsidP="00924E6E">
            <w:pPr>
              <w:rPr>
                <w:rFonts w:ascii="ＭＳ 明朝" w:eastAsia="ＭＳ 明朝" w:hAnsi="ＭＳ 明朝"/>
              </w:rPr>
            </w:pPr>
            <w:r w:rsidRPr="00924E6E">
              <w:rPr>
                <w:rFonts w:ascii="ＭＳ 明朝" w:eastAsia="ＭＳ 明朝" w:hAnsi="ＭＳ 明朝" w:hint="eastAsia"/>
              </w:rPr>
              <w:t>各校の実践研究②</w:t>
            </w:r>
          </w:p>
        </w:tc>
      </w:tr>
      <w:tr w:rsidR="004B6DD1" w:rsidRPr="0013788D" w14:paraId="439B7A35" w14:textId="77777777" w:rsidTr="001B2CF4">
        <w:trPr>
          <w:trHeight w:val="397"/>
        </w:trPr>
        <w:tc>
          <w:tcPr>
            <w:tcW w:w="964" w:type="dxa"/>
            <w:vAlign w:val="center"/>
          </w:tcPr>
          <w:p w14:paraId="561B6D99" w14:textId="097D4A24" w:rsidR="00924E6E" w:rsidRPr="00924E6E" w:rsidRDefault="00924E6E" w:rsidP="004B6DD1">
            <w:pPr>
              <w:jc w:val="right"/>
              <w:rPr>
                <w:rFonts w:ascii="ＭＳ 明朝" w:eastAsia="ＭＳ 明朝" w:hAnsi="ＭＳ 明朝"/>
              </w:rPr>
            </w:pPr>
            <w:r w:rsidRPr="00924E6E">
              <w:rPr>
                <w:rFonts w:ascii="ＭＳ 明朝" w:eastAsia="ＭＳ 明朝" w:hAnsi="ＭＳ 明朝" w:hint="eastAsia"/>
              </w:rPr>
              <w:t xml:space="preserve">７月　</w:t>
            </w:r>
          </w:p>
        </w:tc>
        <w:tc>
          <w:tcPr>
            <w:tcW w:w="964" w:type="dxa"/>
            <w:vAlign w:val="center"/>
          </w:tcPr>
          <w:p w14:paraId="75486F2E" w14:textId="7B608914" w:rsidR="00924E6E" w:rsidRPr="00924E6E" w:rsidRDefault="00924E6E" w:rsidP="00924E6E">
            <w:pPr>
              <w:rPr>
                <w:rFonts w:ascii="ＭＳ 明朝" w:eastAsia="ＭＳ 明朝" w:hAnsi="ＭＳ 明朝"/>
              </w:rPr>
            </w:pPr>
            <w:r w:rsidRPr="00924E6E">
              <w:rPr>
                <w:rFonts w:ascii="ＭＳ 明朝" w:eastAsia="ＭＳ 明朝" w:hAnsi="ＭＳ 明朝"/>
              </w:rPr>
              <w:t>第４回</w:t>
            </w:r>
          </w:p>
        </w:tc>
        <w:tc>
          <w:tcPr>
            <w:tcW w:w="5839" w:type="dxa"/>
            <w:vAlign w:val="center"/>
          </w:tcPr>
          <w:p w14:paraId="76DE276D" w14:textId="605CCDDE" w:rsidR="00924E6E" w:rsidRPr="00924E6E" w:rsidRDefault="00924E6E" w:rsidP="00924E6E">
            <w:pPr>
              <w:rPr>
                <w:rFonts w:ascii="ＭＳ 明朝" w:eastAsia="ＭＳ 明朝" w:hAnsi="ＭＳ 明朝"/>
              </w:rPr>
            </w:pPr>
            <w:r w:rsidRPr="00924E6E">
              <w:rPr>
                <w:rFonts w:ascii="ＭＳ 明朝" w:eastAsia="ＭＳ 明朝" w:hAnsi="ＭＳ 明朝" w:hint="eastAsia"/>
              </w:rPr>
              <w:t>各校の実践研究③</w:t>
            </w:r>
          </w:p>
        </w:tc>
      </w:tr>
      <w:tr w:rsidR="004B6DD1" w:rsidRPr="0013788D" w14:paraId="62BB7643" w14:textId="77777777" w:rsidTr="001B2CF4">
        <w:trPr>
          <w:trHeight w:val="397"/>
        </w:trPr>
        <w:tc>
          <w:tcPr>
            <w:tcW w:w="964" w:type="dxa"/>
            <w:vAlign w:val="center"/>
          </w:tcPr>
          <w:p w14:paraId="6AC58052" w14:textId="5B14542F" w:rsidR="00924E6E" w:rsidRPr="00924E6E" w:rsidRDefault="00924E6E" w:rsidP="004B6DD1">
            <w:pPr>
              <w:jc w:val="right"/>
              <w:rPr>
                <w:rFonts w:ascii="ＭＳ 明朝" w:eastAsia="ＭＳ 明朝" w:hAnsi="ＭＳ 明朝"/>
              </w:rPr>
            </w:pPr>
            <w:r w:rsidRPr="00924E6E">
              <w:rPr>
                <w:rFonts w:ascii="ＭＳ 明朝" w:eastAsia="ＭＳ 明朝" w:hAnsi="ＭＳ 明朝" w:hint="eastAsia"/>
              </w:rPr>
              <w:t>７月</w:t>
            </w:r>
          </w:p>
        </w:tc>
        <w:tc>
          <w:tcPr>
            <w:tcW w:w="964" w:type="dxa"/>
            <w:vAlign w:val="center"/>
          </w:tcPr>
          <w:p w14:paraId="35D8BFA7" w14:textId="34F075D1" w:rsidR="00924E6E" w:rsidRPr="00924E6E" w:rsidRDefault="00924E6E" w:rsidP="00924E6E">
            <w:pPr>
              <w:rPr>
                <w:rFonts w:ascii="ＭＳ 明朝" w:eastAsia="ＭＳ 明朝" w:hAnsi="ＭＳ 明朝"/>
              </w:rPr>
            </w:pPr>
            <w:r w:rsidRPr="00924E6E">
              <w:rPr>
                <w:rFonts w:ascii="ＭＳ 明朝" w:eastAsia="ＭＳ 明朝" w:hAnsi="ＭＳ 明朝"/>
              </w:rPr>
              <w:t>第５回</w:t>
            </w:r>
          </w:p>
        </w:tc>
        <w:tc>
          <w:tcPr>
            <w:tcW w:w="5839" w:type="dxa"/>
            <w:vAlign w:val="center"/>
          </w:tcPr>
          <w:p w14:paraId="573D38DE" w14:textId="76199F15" w:rsidR="00924E6E" w:rsidRPr="00924E6E" w:rsidRDefault="00924E6E" w:rsidP="00924E6E">
            <w:pPr>
              <w:rPr>
                <w:rFonts w:ascii="ＭＳ 明朝" w:eastAsia="ＭＳ 明朝" w:hAnsi="ＭＳ 明朝"/>
              </w:rPr>
            </w:pPr>
            <w:r w:rsidRPr="00924E6E">
              <w:rPr>
                <w:rFonts w:ascii="ＭＳ 明朝" w:eastAsia="ＭＳ 明朝" w:hAnsi="ＭＳ 明朝" w:hint="eastAsia"/>
              </w:rPr>
              <w:t>各校の実践研究④</w:t>
            </w:r>
          </w:p>
        </w:tc>
      </w:tr>
      <w:tr w:rsidR="004B6DD1" w:rsidRPr="0013788D" w14:paraId="5CAFAA02" w14:textId="77777777" w:rsidTr="001B2CF4">
        <w:trPr>
          <w:trHeight w:val="397"/>
        </w:trPr>
        <w:tc>
          <w:tcPr>
            <w:tcW w:w="964" w:type="dxa"/>
            <w:vAlign w:val="center"/>
          </w:tcPr>
          <w:p w14:paraId="4EEEA059" w14:textId="170D813E" w:rsidR="00924E6E" w:rsidRPr="00924E6E" w:rsidRDefault="00924E6E" w:rsidP="004B6DD1">
            <w:pPr>
              <w:jc w:val="right"/>
              <w:rPr>
                <w:rFonts w:ascii="ＭＳ 明朝" w:eastAsia="ＭＳ 明朝" w:hAnsi="ＭＳ 明朝"/>
              </w:rPr>
            </w:pPr>
            <w:r w:rsidRPr="00924E6E">
              <w:rPr>
                <w:rFonts w:ascii="ＭＳ 明朝" w:eastAsia="ＭＳ 明朝" w:hAnsi="ＭＳ 明朝" w:hint="eastAsia"/>
              </w:rPr>
              <w:t xml:space="preserve">９月　</w:t>
            </w:r>
          </w:p>
        </w:tc>
        <w:tc>
          <w:tcPr>
            <w:tcW w:w="964" w:type="dxa"/>
            <w:vAlign w:val="center"/>
          </w:tcPr>
          <w:p w14:paraId="338A436F" w14:textId="2BE307AF" w:rsidR="00924E6E" w:rsidRPr="00924E6E" w:rsidRDefault="00924E6E" w:rsidP="00924E6E">
            <w:pPr>
              <w:rPr>
                <w:rFonts w:ascii="ＭＳ 明朝" w:eastAsia="ＭＳ 明朝" w:hAnsi="ＭＳ 明朝"/>
              </w:rPr>
            </w:pPr>
            <w:r w:rsidRPr="00924E6E">
              <w:rPr>
                <w:rFonts w:ascii="ＭＳ 明朝" w:eastAsia="ＭＳ 明朝" w:hAnsi="ＭＳ 明朝"/>
              </w:rPr>
              <w:t>第６回</w:t>
            </w:r>
          </w:p>
        </w:tc>
        <w:tc>
          <w:tcPr>
            <w:tcW w:w="5839" w:type="dxa"/>
            <w:vAlign w:val="center"/>
          </w:tcPr>
          <w:p w14:paraId="5A49CFA4" w14:textId="1AAA2979" w:rsidR="00924E6E" w:rsidRPr="00924E6E" w:rsidRDefault="00924E6E" w:rsidP="00924E6E">
            <w:pPr>
              <w:rPr>
                <w:rFonts w:ascii="ＭＳ 明朝" w:eastAsia="ＭＳ 明朝" w:hAnsi="ＭＳ 明朝"/>
              </w:rPr>
            </w:pPr>
            <w:r w:rsidRPr="00924E6E">
              <w:rPr>
                <w:rFonts w:ascii="ＭＳ 明朝" w:eastAsia="ＭＳ 明朝" w:hAnsi="ＭＳ 明朝" w:hint="eastAsia"/>
              </w:rPr>
              <w:t>各校の実践研究⑤</w:t>
            </w:r>
          </w:p>
        </w:tc>
      </w:tr>
      <w:tr w:rsidR="004B6DD1" w:rsidRPr="0013788D" w14:paraId="416C340E" w14:textId="77777777" w:rsidTr="001B2CF4">
        <w:trPr>
          <w:trHeight w:val="397"/>
        </w:trPr>
        <w:tc>
          <w:tcPr>
            <w:tcW w:w="964" w:type="dxa"/>
            <w:vAlign w:val="center"/>
          </w:tcPr>
          <w:p w14:paraId="3FA2DDC6" w14:textId="17194CC9" w:rsidR="00924E6E" w:rsidRPr="00924E6E" w:rsidRDefault="00924E6E" w:rsidP="004B6DD1">
            <w:pPr>
              <w:jc w:val="right"/>
              <w:rPr>
                <w:rFonts w:ascii="ＭＳ 明朝" w:eastAsia="ＭＳ 明朝" w:hAnsi="ＭＳ 明朝"/>
              </w:rPr>
            </w:pPr>
            <w:r w:rsidRPr="00924E6E">
              <w:rPr>
                <w:rFonts w:ascii="ＭＳ 明朝" w:eastAsia="ＭＳ 明朝" w:hAnsi="ＭＳ 明朝" w:hint="eastAsia"/>
              </w:rPr>
              <w:t>１０月</w:t>
            </w:r>
          </w:p>
        </w:tc>
        <w:tc>
          <w:tcPr>
            <w:tcW w:w="6803" w:type="dxa"/>
            <w:gridSpan w:val="2"/>
            <w:vAlign w:val="center"/>
          </w:tcPr>
          <w:p w14:paraId="61B3951C" w14:textId="155DCC64" w:rsidR="00924E6E" w:rsidRPr="00924E6E" w:rsidRDefault="00924E6E" w:rsidP="00924E6E">
            <w:pPr>
              <w:rPr>
                <w:rFonts w:ascii="ＭＳ 明朝" w:eastAsia="ＭＳ 明朝" w:hAnsi="ＭＳ 明朝"/>
              </w:rPr>
            </w:pPr>
            <w:r w:rsidRPr="00924E6E">
              <w:rPr>
                <w:rFonts w:ascii="ＭＳ 明朝" w:eastAsia="ＭＳ 明朝" w:hAnsi="ＭＳ 明朝"/>
              </w:rPr>
              <w:t>山梨県公立小中学校教育研究集会</w:t>
            </w:r>
          </w:p>
        </w:tc>
      </w:tr>
      <w:tr w:rsidR="004B6DD1" w:rsidRPr="0013788D" w14:paraId="0C9D8017" w14:textId="77777777" w:rsidTr="001B2CF4">
        <w:trPr>
          <w:trHeight w:val="397"/>
        </w:trPr>
        <w:tc>
          <w:tcPr>
            <w:tcW w:w="964" w:type="dxa"/>
            <w:vAlign w:val="center"/>
          </w:tcPr>
          <w:p w14:paraId="2F3271E4" w14:textId="7A4B85BF" w:rsidR="00924E6E" w:rsidRPr="00924E6E" w:rsidRDefault="00924E6E" w:rsidP="004B6DD1">
            <w:pPr>
              <w:jc w:val="right"/>
              <w:rPr>
                <w:rFonts w:ascii="ＭＳ 明朝" w:eastAsia="ＭＳ 明朝" w:hAnsi="ＭＳ 明朝"/>
              </w:rPr>
            </w:pPr>
            <w:r w:rsidRPr="00924E6E">
              <w:rPr>
                <w:rFonts w:ascii="ＭＳ 明朝" w:eastAsia="ＭＳ 明朝" w:hAnsi="ＭＳ 明朝" w:hint="eastAsia"/>
              </w:rPr>
              <w:t>２月</w:t>
            </w:r>
          </w:p>
        </w:tc>
        <w:tc>
          <w:tcPr>
            <w:tcW w:w="964" w:type="dxa"/>
            <w:vAlign w:val="center"/>
          </w:tcPr>
          <w:p w14:paraId="3D480FA5" w14:textId="0AC0BCC3" w:rsidR="00924E6E" w:rsidRPr="00924E6E" w:rsidRDefault="00924E6E" w:rsidP="00924E6E">
            <w:pPr>
              <w:rPr>
                <w:rFonts w:ascii="ＭＳ 明朝" w:eastAsia="ＭＳ 明朝" w:hAnsi="ＭＳ 明朝"/>
              </w:rPr>
            </w:pPr>
            <w:r w:rsidRPr="00924E6E">
              <w:rPr>
                <w:rFonts w:ascii="ＭＳ 明朝" w:eastAsia="ＭＳ 明朝" w:hAnsi="ＭＳ 明朝"/>
              </w:rPr>
              <w:t>第７回</w:t>
            </w:r>
          </w:p>
        </w:tc>
        <w:tc>
          <w:tcPr>
            <w:tcW w:w="5839" w:type="dxa"/>
            <w:vAlign w:val="center"/>
          </w:tcPr>
          <w:p w14:paraId="108D024A" w14:textId="77777777" w:rsidR="00924E6E" w:rsidRPr="00924E6E" w:rsidRDefault="00924E6E" w:rsidP="00924E6E">
            <w:pPr>
              <w:rPr>
                <w:rFonts w:ascii="ＭＳ 明朝" w:eastAsia="ＭＳ 明朝" w:hAnsi="ＭＳ 明朝"/>
              </w:rPr>
            </w:pPr>
            <w:r w:rsidRPr="00924E6E">
              <w:rPr>
                <w:rFonts w:ascii="ＭＳ 明朝" w:eastAsia="ＭＳ 明朝" w:hAnsi="ＭＳ 明朝" w:hint="eastAsia"/>
              </w:rPr>
              <w:t>研究のまとめ</w:t>
            </w:r>
          </w:p>
        </w:tc>
      </w:tr>
    </w:tbl>
    <w:p w14:paraId="1147B678" w14:textId="77777777" w:rsidR="00924E6E" w:rsidRPr="0013788D" w:rsidRDefault="00924E6E" w:rsidP="00924E6E">
      <w:pPr>
        <w:spacing w:line="276" w:lineRule="auto"/>
        <w:rPr>
          <w:rFonts w:ascii="ＭＳ 明朝" w:eastAsia="ＭＳ 明朝" w:hAnsi="ＭＳ 明朝"/>
        </w:rPr>
      </w:pPr>
    </w:p>
    <w:p w14:paraId="5F522F01" w14:textId="57E7388F" w:rsidR="001B2CF4" w:rsidRDefault="001B2CF4" w:rsidP="00617894">
      <w:pPr>
        <w:spacing w:line="276" w:lineRule="auto"/>
        <w:rPr>
          <w:rFonts w:ascii="ＭＳ 明朝" w:eastAsia="ＭＳ 明朝" w:hAnsi="ＭＳ 明朝"/>
        </w:rPr>
      </w:pPr>
      <w:r w:rsidRPr="001B2CF4">
        <w:rPr>
          <w:rFonts w:ascii="ＭＳ 明朝" w:eastAsia="ＭＳ 明朝" w:hAnsi="ＭＳ 明朝"/>
          <w:b/>
        </w:rPr>
        <w:t>Ⅳ　研究内容</w:t>
      </w:r>
    </w:p>
    <w:p w14:paraId="5386365C" w14:textId="43E04B00" w:rsidR="002A4178" w:rsidRPr="002A4178" w:rsidRDefault="00434C07" w:rsidP="00434C07">
      <w:pPr>
        <w:spacing w:line="276" w:lineRule="auto"/>
        <w:ind w:firstLineChars="100" w:firstLine="210"/>
        <w:rPr>
          <w:rFonts w:ascii="ＭＳ 明朝" w:eastAsia="ＭＳ 明朝" w:hAnsi="ＭＳ 明朝"/>
          <w:bCs w:val="0"/>
        </w:rPr>
      </w:pPr>
      <w:r>
        <w:rPr>
          <w:rFonts w:ascii="ＭＳ 明朝" w:eastAsia="ＭＳ 明朝" w:hAnsi="ＭＳ 明朝" w:hint="eastAsia"/>
          <w:bCs w:val="0"/>
        </w:rPr>
        <w:t>１．</w:t>
      </w:r>
      <w:r w:rsidR="002A4178" w:rsidRPr="002A4178">
        <w:rPr>
          <w:rFonts w:ascii="ＭＳ 明朝" w:eastAsia="ＭＳ 明朝" w:hAnsi="ＭＳ 明朝"/>
          <w:bCs w:val="0"/>
        </w:rPr>
        <w:t>防犯や災害対応のマニュアル整備と実践訓練</w:t>
      </w:r>
    </w:p>
    <w:p w14:paraId="2BE9FFE9" w14:textId="43C807DD" w:rsidR="00434C07"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小学校Aは若手教員が多く、臨機応変な危機対応に不安があるという</w:t>
      </w:r>
      <w:r w:rsidR="00830BCE">
        <w:rPr>
          <w:rFonts w:ascii="ＭＳ 明朝" w:eastAsia="ＭＳ 明朝" w:hAnsi="ＭＳ 明朝" w:hint="eastAsia"/>
          <w:bCs w:val="0"/>
        </w:rPr>
        <w:t>ことが</w:t>
      </w:r>
      <w:r w:rsidRPr="002A4178">
        <w:rPr>
          <w:rFonts w:ascii="ＭＳ 明朝" w:eastAsia="ＭＳ 明朝" w:hAnsi="ＭＳ 明朝"/>
          <w:bCs w:val="0"/>
        </w:rPr>
        <w:t>課題</w:t>
      </w:r>
      <w:r w:rsidR="00830BCE">
        <w:rPr>
          <w:rFonts w:ascii="ＭＳ 明朝" w:eastAsia="ＭＳ 明朝" w:hAnsi="ＭＳ 明朝" w:hint="eastAsia"/>
          <w:bCs w:val="0"/>
        </w:rPr>
        <w:t>であった。</w:t>
      </w:r>
      <w:r w:rsidRPr="002A4178">
        <w:rPr>
          <w:rFonts w:ascii="ＭＳ 明朝" w:eastAsia="ＭＳ 明朝" w:hAnsi="ＭＳ 明朝"/>
          <w:bCs w:val="0"/>
        </w:rPr>
        <w:t>このため、警察と連携し、校内の防犯体制を抜本的に見直し、不審者対応マニュアルを詳細に作成した。マニュアルには、第一対応者と支援者の役割分担、校内放送による情報共有、避難経路、バリケード設</w:t>
      </w:r>
      <w:r w:rsidRPr="002A4178">
        <w:rPr>
          <w:rFonts w:ascii="ＭＳ 明朝" w:eastAsia="ＭＳ 明朝" w:hAnsi="ＭＳ 明朝"/>
          <w:bCs w:val="0"/>
        </w:rPr>
        <w:lastRenderedPageBreak/>
        <w:t>置方法といった具体的な手順を明記した。</w:t>
      </w:r>
    </w:p>
    <w:p w14:paraId="5F5BF77D" w14:textId="77777777" w:rsidR="001D5F0F"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これにより、緊急時に「誰が何をすべきか」が明確となり、教職員の不安軽減につながった。さらに、シナリオに基づく模擬訓練を定期的に実施することで、座学で得た知識を実際の行動に落とし込む機会を設けた。訓練では、校舎構造や学年ごとの配置を考慮し、児童の安全確保を最優先にした時間稼ぎの訓練に重点を置いた。</w:t>
      </w:r>
    </w:p>
    <w:p w14:paraId="0FA7B08F" w14:textId="7EA6C838" w:rsidR="00434C07"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また、保護者からのクレーム対応についても、新教頭研修で得た「初動対応の6ステップ」を全職員で共有し、「心情の解決」を重視することで、冷静かつ円滑に対応できる基盤を築いた。</w:t>
      </w:r>
    </w:p>
    <w:p w14:paraId="5EE0503F" w14:textId="4B0B6828" w:rsidR="002A4178" w:rsidRPr="002A4178"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これらの取り組みは、若手教員を中心に危機発生時の行動イメージを明確にし、臨機応変な対応力向上への意識を芽生えさせた。</w:t>
      </w:r>
    </w:p>
    <w:p w14:paraId="6F21F2D8" w14:textId="3086E628" w:rsidR="00434C07"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中学校B</w:t>
      </w:r>
      <w:r w:rsidR="008E68C5">
        <w:rPr>
          <w:rFonts w:ascii="ＭＳ 明朝" w:eastAsia="ＭＳ 明朝" w:hAnsi="ＭＳ 明朝" w:hint="eastAsia"/>
          <w:bCs w:val="0"/>
        </w:rPr>
        <w:t>と小学校Cで</w:t>
      </w:r>
      <w:r w:rsidRPr="002A4178">
        <w:rPr>
          <w:rFonts w:ascii="ＭＳ 明朝" w:eastAsia="ＭＳ 明朝" w:hAnsi="ＭＳ 明朝"/>
          <w:bCs w:val="0"/>
        </w:rPr>
        <w:t>は、小中</w:t>
      </w:r>
      <w:r w:rsidR="001D5F0F">
        <w:rPr>
          <w:rFonts w:ascii="ＭＳ 明朝" w:eastAsia="ＭＳ 明朝" w:hAnsi="ＭＳ 明朝" w:hint="eastAsia"/>
          <w:bCs w:val="0"/>
        </w:rPr>
        <w:t>のつながりの深さ</w:t>
      </w:r>
      <w:r w:rsidRPr="002A4178">
        <w:rPr>
          <w:rFonts w:ascii="ＭＳ 明朝" w:eastAsia="ＭＳ 明朝" w:hAnsi="ＭＳ 明朝"/>
          <w:bCs w:val="0"/>
        </w:rPr>
        <w:t>を</w:t>
      </w:r>
      <w:r w:rsidR="001D5F0F">
        <w:rPr>
          <w:rFonts w:ascii="ＭＳ 明朝" w:eastAsia="ＭＳ 明朝" w:hAnsi="ＭＳ 明朝" w:hint="eastAsia"/>
          <w:bCs w:val="0"/>
        </w:rPr>
        <w:t>生かし</w:t>
      </w:r>
      <w:r w:rsidRPr="002A4178">
        <w:rPr>
          <w:rFonts w:ascii="ＭＳ 明朝" w:eastAsia="ＭＳ 明朝" w:hAnsi="ＭＳ 明朝"/>
          <w:bCs w:val="0"/>
        </w:rPr>
        <w:t>、学校、地域、生徒の3つのレベルでの危機管理能力向上を目指した。特に、</w:t>
      </w:r>
      <w:r w:rsidR="008E68C5">
        <w:rPr>
          <w:rFonts w:ascii="ＭＳ 明朝" w:eastAsia="ＭＳ 明朝" w:hAnsi="ＭＳ 明朝" w:hint="eastAsia"/>
          <w:bCs w:val="0"/>
        </w:rPr>
        <w:t>学校を取り巻く環境</w:t>
      </w:r>
      <w:r w:rsidR="0079317E">
        <w:rPr>
          <w:rFonts w:ascii="ＭＳ 明朝" w:eastAsia="ＭＳ 明朝" w:hAnsi="ＭＳ 明朝" w:hint="eastAsia"/>
          <w:bCs w:val="0"/>
        </w:rPr>
        <w:t>を鑑みる中で、</w:t>
      </w:r>
      <w:r w:rsidRPr="002A4178">
        <w:rPr>
          <w:rFonts w:ascii="ＭＳ 明朝" w:eastAsia="ＭＳ 明朝" w:hAnsi="ＭＳ 明朝"/>
          <w:bCs w:val="0"/>
        </w:rPr>
        <w:t>自然災害への備えに力を入れた。御勅使川の氾濫や土石流、がけ崩れといった地域の地理的リスクを考慮し、垂直避難訓練や非常食の確認・補充、安全点検を定期的に実施した。</w:t>
      </w:r>
    </w:p>
    <w:p w14:paraId="14CA2CF6" w14:textId="30706AA9" w:rsidR="00434C07"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また、地域との連携を深め、PTAや地域団体と「防災キャンプ」を開催した。このキャンプは、生徒自身が防災知識を学び、緊急時の判断力や行動力を養う実践的な機会となった。学校内では、小規模校の利点を最大限に活かし、非常勤や事務職員を含む全職員が全生徒に関わる体制を確立した。週2回の全校体育を活用した打ち合わせなど、細やかな情報共有を徹底した。</w:t>
      </w:r>
    </w:p>
    <w:p w14:paraId="5E735F25" w14:textId="34A08609" w:rsidR="002A4178" w:rsidRPr="002A4178"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これにより、初期対応や連絡体制の精度が向上し、生徒理解に基づく適切な指導が可能となり、教職員間の協力体制がより一層強化された。</w:t>
      </w:r>
    </w:p>
    <w:p w14:paraId="0B15FB9E" w14:textId="6A5BEC94" w:rsidR="002A4178" w:rsidRPr="002A4178" w:rsidRDefault="002A4178" w:rsidP="002A4178">
      <w:pPr>
        <w:spacing w:line="276" w:lineRule="auto"/>
        <w:rPr>
          <w:rFonts w:ascii="ＭＳ 明朝" w:eastAsia="ＭＳ 明朝" w:hAnsi="ＭＳ 明朝"/>
          <w:bCs w:val="0"/>
        </w:rPr>
      </w:pPr>
    </w:p>
    <w:p w14:paraId="65628276" w14:textId="64914378" w:rsidR="002A4178" w:rsidRPr="002A4178" w:rsidRDefault="00862F00" w:rsidP="002A4178">
      <w:pPr>
        <w:spacing w:line="276" w:lineRule="auto"/>
        <w:rPr>
          <w:rFonts w:ascii="ＭＳ 明朝" w:eastAsia="ＭＳ 明朝" w:hAnsi="ＭＳ 明朝"/>
          <w:bCs w:val="0"/>
        </w:rPr>
      </w:pPr>
      <w:r>
        <w:rPr>
          <w:rFonts w:ascii="ＭＳ 明朝" w:eastAsia="ＭＳ 明朝" w:hAnsi="ＭＳ 明朝"/>
          <w:bCs w:val="0"/>
          <w:noProof/>
        </w:rPr>
        <w:drawing>
          <wp:anchor distT="0" distB="0" distL="36195" distR="36195" simplePos="0" relativeHeight="251658240" behindDoc="1" locked="0" layoutInCell="1" allowOverlap="1" wp14:anchorId="5FAF3003" wp14:editId="69FFBE63">
            <wp:simplePos x="0" y="0"/>
            <wp:positionH relativeFrom="column">
              <wp:posOffset>2868930</wp:posOffset>
            </wp:positionH>
            <wp:positionV relativeFrom="paragraph">
              <wp:posOffset>202565</wp:posOffset>
            </wp:positionV>
            <wp:extent cx="3098800" cy="2324100"/>
            <wp:effectExtent l="19050" t="19050" r="25400" b="19050"/>
            <wp:wrapTight wrapText="bothSides">
              <wp:wrapPolygon edited="0">
                <wp:start x="-133" y="-177"/>
                <wp:lineTo x="-133" y="21600"/>
                <wp:lineTo x="21644" y="21600"/>
                <wp:lineTo x="21644" y="-177"/>
                <wp:lineTo x="-133" y="-177"/>
              </wp:wrapPolygon>
            </wp:wrapTight>
            <wp:docPr id="1902226611" name="図 1" descr="ダイアグラ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26611" name="図 1" descr="ダイアグラム"/>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8800" cy="232410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2A4178" w:rsidRPr="002A4178">
        <w:rPr>
          <w:rFonts w:ascii="ＭＳ 明朝" w:eastAsia="ＭＳ 明朝" w:hAnsi="ＭＳ 明朝"/>
          <w:bCs w:val="0"/>
        </w:rPr>
        <w:t>（２） 保護者や生徒への説明・理解を意識した授業改善</w:t>
      </w:r>
    </w:p>
    <w:p w14:paraId="445C02E3" w14:textId="7227310A" w:rsidR="00434C07"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中学校</w:t>
      </w:r>
      <w:r w:rsidR="0079317E">
        <w:rPr>
          <w:rFonts w:ascii="ＭＳ 明朝" w:eastAsia="ＭＳ 明朝" w:hAnsi="ＭＳ 明朝" w:hint="eastAsia"/>
          <w:bCs w:val="0"/>
        </w:rPr>
        <w:t>D</w:t>
      </w:r>
      <w:r w:rsidRPr="002A4178">
        <w:rPr>
          <w:rFonts w:ascii="ＭＳ 明朝" w:eastAsia="ＭＳ 明朝" w:hAnsi="ＭＳ 明朝"/>
          <w:bCs w:val="0"/>
        </w:rPr>
        <w:t>では、中堅教員が少ないという</w:t>
      </w:r>
      <w:r w:rsidR="001D5F0F">
        <w:rPr>
          <w:rFonts w:ascii="ＭＳ 明朝" w:eastAsia="ＭＳ 明朝" w:hAnsi="ＭＳ 明朝" w:hint="eastAsia"/>
          <w:bCs w:val="0"/>
        </w:rPr>
        <w:t>年齢構成の中</w:t>
      </w:r>
      <w:r w:rsidRPr="002A4178">
        <w:rPr>
          <w:rFonts w:ascii="ＭＳ 明朝" w:eastAsia="ＭＳ 明朝" w:hAnsi="ＭＳ 明朝"/>
          <w:bCs w:val="0"/>
        </w:rPr>
        <w:t>、教職員全体が学び続ける体制を目指した。その核となったのが「子ども主体の授業」への挑戦である。しかし、自由進度学習など新しい授業形態は、</w:t>
      </w:r>
      <w:r w:rsidR="001D5F0F">
        <w:rPr>
          <w:rFonts w:ascii="ＭＳ 明朝" w:eastAsia="ＭＳ 明朝" w:hAnsi="ＭＳ 明朝" w:hint="eastAsia"/>
          <w:bCs w:val="0"/>
        </w:rPr>
        <w:t>教職員の理解の理解を深めることが課題となり、</w:t>
      </w:r>
      <w:r w:rsidRPr="002A4178">
        <w:rPr>
          <w:rFonts w:ascii="ＭＳ 明朝" w:eastAsia="ＭＳ 明朝" w:hAnsi="ＭＳ 明朝"/>
          <w:bCs w:val="0"/>
        </w:rPr>
        <w:t>保護者から「自習が多いのでは」といった懸念を生じさせる</w:t>
      </w:r>
      <w:r w:rsidR="001D5F0F">
        <w:rPr>
          <w:rFonts w:ascii="ＭＳ 明朝" w:eastAsia="ＭＳ 明朝" w:hAnsi="ＭＳ 明朝" w:hint="eastAsia"/>
          <w:bCs w:val="0"/>
        </w:rPr>
        <w:t>面も</w:t>
      </w:r>
      <w:r w:rsidRPr="002A4178">
        <w:rPr>
          <w:rFonts w:ascii="ＭＳ 明朝" w:eastAsia="ＭＳ 明朝" w:hAnsi="ＭＳ 明朝"/>
          <w:bCs w:val="0"/>
        </w:rPr>
        <w:t>あった。</w:t>
      </w:r>
    </w:p>
    <w:p w14:paraId="062FAC81" w14:textId="1C08C430" w:rsidR="00434C07"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そこで、</w:t>
      </w:r>
      <w:r w:rsidR="001D5F0F">
        <w:rPr>
          <w:rFonts w:ascii="ＭＳ 明朝" w:eastAsia="ＭＳ 明朝" w:hAnsi="ＭＳ 明朝" w:hint="eastAsia"/>
          <w:bCs w:val="0"/>
        </w:rPr>
        <w:t>教職員向けに</w:t>
      </w:r>
      <w:r w:rsidRPr="002A4178">
        <w:rPr>
          <w:rFonts w:ascii="ＭＳ 明朝" w:eastAsia="ＭＳ 明朝" w:hAnsi="ＭＳ 明朝"/>
          <w:bCs w:val="0"/>
        </w:rPr>
        <w:t>、授業の目的や生徒への効果を視覚的に分かりやすく説明する資料を</w:t>
      </w:r>
      <w:r w:rsidR="001D5F0F">
        <w:rPr>
          <w:rFonts w:ascii="ＭＳ 明朝" w:eastAsia="ＭＳ 明朝" w:hAnsi="ＭＳ 明朝" w:hint="eastAsia"/>
          <w:bCs w:val="0"/>
        </w:rPr>
        <w:t>作成して共有し、</w:t>
      </w:r>
      <w:r w:rsidRPr="002A4178">
        <w:rPr>
          <w:rFonts w:ascii="ＭＳ 明朝" w:eastAsia="ＭＳ 明朝" w:hAnsi="ＭＳ 明朝"/>
          <w:bCs w:val="0"/>
        </w:rPr>
        <w:t>授業の意図に関する共通理解を深めるため</w:t>
      </w:r>
      <w:r w:rsidR="001D5F0F">
        <w:rPr>
          <w:rFonts w:ascii="ＭＳ 明朝" w:eastAsia="ＭＳ 明朝" w:hAnsi="ＭＳ 明朝" w:hint="eastAsia"/>
          <w:bCs w:val="0"/>
        </w:rPr>
        <w:t>に活用した</w:t>
      </w:r>
      <w:r w:rsidRPr="002A4178">
        <w:rPr>
          <w:rFonts w:ascii="ＭＳ 明朝" w:eastAsia="ＭＳ 明朝" w:hAnsi="ＭＳ 明朝"/>
          <w:bCs w:val="0"/>
        </w:rPr>
        <w:t>。また、学校だよりを通じて、保護者にも授業改善の趣旨を丁寧に説明し、理解を求め</w:t>
      </w:r>
      <w:r w:rsidR="001D5F0F">
        <w:rPr>
          <w:rFonts w:ascii="ＭＳ 明朝" w:eastAsia="ＭＳ 明朝" w:hAnsi="ＭＳ 明朝" w:hint="eastAsia"/>
          <w:bCs w:val="0"/>
        </w:rPr>
        <w:t>るとともに、</w:t>
      </w:r>
      <w:r w:rsidRPr="002A4178">
        <w:rPr>
          <w:rFonts w:ascii="ＭＳ 明朝" w:eastAsia="ＭＳ 明朝" w:hAnsi="ＭＳ 明朝"/>
          <w:bCs w:val="0"/>
        </w:rPr>
        <w:t>外部講師を招い</w:t>
      </w:r>
      <w:r w:rsidR="001D5F0F">
        <w:rPr>
          <w:rFonts w:ascii="ＭＳ 明朝" w:eastAsia="ＭＳ 明朝" w:hAnsi="ＭＳ 明朝" w:hint="eastAsia"/>
          <w:bCs w:val="0"/>
        </w:rPr>
        <w:t>て</w:t>
      </w:r>
      <w:r w:rsidRPr="002A4178">
        <w:rPr>
          <w:rFonts w:ascii="ＭＳ 明朝" w:eastAsia="ＭＳ 明朝" w:hAnsi="ＭＳ 明朝"/>
          <w:bCs w:val="0"/>
        </w:rPr>
        <w:t>学校の実情を踏まえた実践的な指導を受け</w:t>
      </w:r>
      <w:r w:rsidR="001D5F0F">
        <w:rPr>
          <w:rFonts w:ascii="ＭＳ 明朝" w:eastAsia="ＭＳ 明朝" w:hAnsi="ＭＳ 明朝" w:hint="eastAsia"/>
          <w:bCs w:val="0"/>
        </w:rPr>
        <w:t>た。</w:t>
      </w:r>
    </w:p>
    <w:p w14:paraId="5153D952" w14:textId="01A0C95C" w:rsidR="002A4178" w:rsidRPr="002A4178" w:rsidRDefault="002A4178" w:rsidP="009D1A7C">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これらの取り組みにより、</w:t>
      </w:r>
      <w:r w:rsidR="001D5F0F">
        <w:rPr>
          <w:rFonts w:ascii="ＭＳ 明朝" w:eastAsia="ＭＳ 明朝" w:hAnsi="ＭＳ 明朝"/>
          <w:bCs w:val="0"/>
        </w:rPr>
        <w:t>教職員</w:t>
      </w:r>
      <w:r w:rsidRPr="002A4178">
        <w:rPr>
          <w:rFonts w:ascii="ＭＳ 明朝" w:eastAsia="ＭＳ 明朝" w:hAnsi="ＭＳ 明朝"/>
          <w:bCs w:val="0"/>
        </w:rPr>
        <w:t>は</w:t>
      </w:r>
      <w:r w:rsidR="009D1A7C">
        <w:rPr>
          <w:rFonts w:ascii="ＭＳ 明朝" w:eastAsia="ＭＳ 明朝" w:hAnsi="ＭＳ 明朝" w:hint="eastAsia"/>
          <w:bCs w:val="0"/>
        </w:rPr>
        <w:t>理解を深めたことを自信につなげ</w:t>
      </w:r>
      <w:r w:rsidRPr="002A4178">
        <w:rPr>
          <w:rFonts w:ascii="ＭＳ 明朝" w:eastAsia="ＭＳ 明朝" w:hAnsi="ＭＳ 明朝"/>
          <w:bCs w:val="0"/>
        </w:rPr>
        <w:t>、新しい授業実践に安心して取り組めるようになった。</w:t>
      </w:r>
    </w:p>
    <w:p w14:paraId="18C4F6AF" w14:textId="186B1655" w:rsidR="002A4178" w:rsidRPr="002A4178" w:rsidRDefault="002A4178" w:rsidP="002A4178">
      <w:pPr>
        <w:spacing w:line="276" w:lineRule="auto"/>
        <w:rPr>
          <w:rFonts w:ascii="ＭＳ 明朝" w:eastAsia="ＭＳ 明朝" w:hAnsi="ＭＳ 明朝"/>
          <w:bCs w:val="0"/>
        </w:rPr>
      </w:pPr>
    </w:p>
    <w:p w14:paraId="57384D86" w14:textId="3D09CFA6" w:rsidR="002A4178" w:rsidRPr="002A4178" w:rsidRDefault="002A4178" w:rsidP="002A4178">
      <w:pPr>
        <w:spacing w:line="276" w:lineRule="auto"/>
        <w:rPr>
          <w:rFonts w:ascii="ＭＳ 明朝" w:eastAsia="ＭＳ 明朝" w:hAnsi="ＭＳ 明朝"/>
          <w:bCs w:val="0"/>
        </w:rPr>
      </w:pPr>
      <w:r w:rsidRPr="002A4178">
        <w:rPr>
          <w:rFonts w:ascii="ＭＳ 明朝" w:eastAsia="ＭＳ 明朝" w:hAnsi="ＭＳ 明朝"/>
          <w:bCs w:val="0"/>
        </w:rPr>
        <w:t>（３） OJTや相談体制の充実</w:t>
      </w:r>
    </w:p>
    <w:p w14:paraId="500DD7C2" w14:textId="7C9291E1" w:rsidR="00434C07" w:rsidRDefault="002A4178" w:rsidP="009C6165">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小学校</w:t>
      </w:r>
      <w:r w:rsidR="0079317E">
        <w:rPr>
          <w:rFonts w:ascii="ＭＳ 明朝" w:eastAsia="ＭＳ 明朝" w:hAnsi="ＭＳ 明朝" w:hint="eastAsia"/>
          <w:bCs w:val="0"/>
        </w:rPr>
        <w:t>E</w:t>
      </w:r>
      <w:r w:rsidRPr="002A4178">
        <w:rPr>
          <w:rFonts w:ascii="ＭＳ 明朝" w:eastAsia="ＭＳ 明朝" w:hAnsi="ＭＳ 明朝"/>
          <w:bCs w:val="0"/>
        </w:rPr>
        <w:t>では、「若手とベテランの協働」を研究の視点に掲げ、組織的な授業力向上と危機管理意識の育成を目指した。ベテラン</w:t>
      </w:r>
      <w:r w:rsidR="001D5F0F">
        <w:rPr>
          <w:rFonts w:ascii="ＭＳ 明朝" w:eastAsia="ＭＳ 明朝" w:hAnsi="ＭＳ 明朝"/>
          <w:bCs w:val="0"/>
        </w:rPr>
        <w:t>教職員</w:t>
      </w:r>
      <w:r w:rsidRPr="002A4178">
        <w:rPr>
          <w:rFonts w:ascii="ＭＳ 明朝" w:eastAsia="ＭＳ 明朝" w:hAnsi="ＭＳ 明朝"/>
          <w:bCs w:val="0"/>
        </w:rPr>
        <w:t>が授業や特別活動を積極的に公開し、若手がいつでも気軽に参観できる</w:t>
      </w:r>
      <w:r w:rsidR="009D1A7C">
        <w:rPr>
          <w:rFonts w:ascii="ＭＳ 明朝" w:eastAsia="ＭＳ 明朝" w:hAnsi="ＭＳ 明朝" w:hint="eastAsia"/>
          <w:bCs w:val="0"/>
        </w:rPr>
        <w:t>体制を構築</w:t>
      </w:r>
      <w:r w:rsidRPr="002A4178">
        <w:rPr>
          <w:rFonts w:ascii="ＭＳ 明朝" w:eastAsia="ＭＳ 明朝" w:hAnsi="ＭＳ 明朝"/>
          <w:bCs w:val="0"/>
        </w:rPr>
        <w:t>した。これにより、若手教員は経験豊富な先輩の指導技術を「見て学ぶ」機会を日常的に得ることができた。</w:t>
      </w:r>
    </w:p>
    <w:p w14:paraId="2602DF21" w14:textId="0F759035" w:rsidR="002A4178" w:rsidRPr="002A4178"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また、行事運営においては「ゴールからの逆算」で計画を立てるよう指導し、計画性や組織性を意識させるOJTを徹底した。特定の職員に負担が集中しないよう、業務分担を明確にするなど、組織的な対応の意識を共有することで、若手教員が安心して職務に取り組める環境を整えた。</w:t>
      </w:r>
    </w:p>
    <w:p w14:paraId="2EE8D51B" w14:textId="1CA26CD1" w:rsidR="00434C07"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lastRenderedPageBreak/>
        <w:t>小学校</w:t>
      </w:r>
      <w:r w:rsidR="0079317E">
        <w:rPr>
          <w:rFonts w:ascii="ＭＳ 明朝" w:eastAsia="ＭＳ 明朝" w:hAnsi="ＭＳ 明朝" w:hint="eastAsia"/>
          <w:bCs w:val="0"/>
        </w:rPr>
        <w:t>F</w:t>
      </w:r>
      <w:r w:rsidRPr="002A4178">
        <w:rPr>
          <w:rFonts w:ascii="ＭＳ 明朝" w:eastAsia="ＭＳ 明朝" w:hAnsi="ＭＳ 明朝"/>
          <w:bCs w:val="0"/>
        </w:rPr>
        <w:t>は、教職員の専門性向上を目的とし、若手からベテランまでが学び合う協働的な体制を推進した。管理職の指導のもと、一人</w:t>
      </w:r>
      <w:r w:rsidR="009D1A7C">
        <w:rPr>
          <w:rFonts w:ascii="ＭＳ 明朝" w:eastAsia="ＭＳ 明朝" w:hAnsi="ＭＳ 明朝" w:hint="eastAsia"/>
          <w:bCs w:val="0"/>
        </w:rPr>
        <w:t>一人</w:t>
      </w:r>
      <w:r w:rsidRPr="002A4178">
        <w:rPr>
          <w:rFonts w:ascii="ＭＳ 明朝" w:eastAsia="ＭＳ 明朝" w:hAnsi="ＭＳ 明朝"/>
          <w:bCs w:val="0"/>
        </w:rPr>
        <w:t>が個人研究テーマを設定し、授業デザインを行うことで、自身の課題を客観的に捉える機会を設けた。その成果をプレゼンし合い、意見交換を行うことで、教職員全体の指導力向上につなげている。</w:t>
      </w:r>
    </w:p>
    <w:p w14:paraId="5736B979" w14:textId="266AE909" w:rsidR="002A4178" w:rsidRPr="002A4178" w:rsidRDefault="00FE3A2F" w:rsidP="00434C07">
      <w:pPr>
        <w:spacing w:line="276" w:lineRule="auto"/>
        <w:ind w:firstLineChars="100" w:firstLine="210"/>
        <w:rPr>
          <w:rFonts w:ascii="ＭＳ 明朝" w:eastAsia="ＭＳ 明朝" w:hAnsi="ＭＳ 明朝"/>
          <w:bCs w:val="0"/>
        </w:rPr>
      </w:pPr>
      <w:r>
        <w:rPr>
          <w:rFonts w:ascii="ＭＳ 明朝" w:eastAsia="ＭＳ 明朝" w:hAnsi="ＭＳ 明朝"/>
          <w:bCs w:val="0"/>
          <w:noProof/>
        </w:rPr>
        <w:drawing>
          <wp:anchor distT="0" distB="0" distL="36195" distR="36195" simplePos="0" relativeHeight="251659264" behindDoc="1" locked="0" layoutInCell="1" allowOverlap="1" wp14:anchorId="26709E8A" wp14:editId="45690C0A">
            <wp:simplePos x="0" y="0"/>
            <wp:positionH relativeFrom="margin">
              <wp:posOffset>2246630</wp:posOffset>
            </wp:positionH>
            <wp:positionV relativeFrom="paragraph">
              <wp:posOffset>669925</wp:posOffset>
            </wp:positionV>
            <wp:extent cx="3729960" cy="5448240"/>
            <wp:effectExtent l="19050" t="19050" r="23495" b="19685"/>
            <wp:wrapTight wrapText="bothSides">
              <wp:wrapPolygon edited="0">
                <wp:start x="-110" y="-76"/>
                <wp:lineTo x="-110" y="21603"/>
                <wp:lineTo x="21626" y="21603"/>
                <wp:lineTo x="21626" y="-76"/>
                <wp:lineTo x="-110" y="-76"/>
              </wp:wrapPolygon>
            </wp:wrapTight>
            <wp:docPr id="1132141834" name="図 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41834" name="図 2" descr="テキスト&#10;&#10;AI 生成コンテンツは誤りを含む可能性があります。"/>
                    <pic:cNvPicPr/>
                  </pic:nvPicPr>
                  <pic:blipFill rotWithShape="1">
                    <a:blip r:embed="rId8" cstate="print">
                      <a:extLst>
                        <a:ext uri="{28A0092B-C50C-407E-A947-70E740481C1C}">
                          <a14:useLocalDpi xmlns:a14="http://schemas.microsoft.com/office/drawing/2010/main" val="0"/>
                        </a:ext>
                      </a:extLst>
                    </a:blip>
                    <a:srcRect l="8032" t="6454" r="8179" b="7084"/>
                    <a:stretch>
                      <a:fillRect/>
                    </a:stretch>
                  </pic:blipFill>
                  <pic:spPr bwMode="auto">
                    <a:xfrm>
                      <a:off x="0" y="0"/>
                      <a:ext cx="3729960" cy="5448240"/>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4178" w:rsidRPr="002A4178">
        <w:rPr>
          <w:rFonts w:ascii="ＭＳ 明朝" w:eastAsia="ＭＳ 明朝" w:hAnsi="ＭＳ 明朝"/>
          <w:bCs w:val="0"/>
        </w:rPr>
        <w:t>さらに、放課後にはICT活用に関するミニ講習会を実施したり、学年ブロックごとに教科の専門性を生かした交換授業を導入したりするなど、実務に直結する知識やスキルを共有する仕組みを構築した。これにより、若手教員が安心して相談できる雰囲気が育ち、働き方改革にも一定の効果が見られた。</w:t>
      </w:r>
    </w:p>
    <w:p w14:paraId="49100D30" w14:textId="7D377148" w:rsidR="00FE3A2F"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小学校</w:t>
      </w:r>
      <w:r w:rsidR="0079317E">
        <w:rPr>
          <w:rFonts w:ascii="ＭＳ 明朝" w:eastAsia="ＭＳ 明朝" w:hAnsi="ＭＳ 明朝" w:hint="eastAsia"/>
          <w:bCs w:val="0"/>
        </w:rPr>
        <w:t>G</w:t>
      </w:r>
      <w:r w:rsidRPr="002A4178">
        <w:rPr>
          <w:rFonts w:ascii="ＭＳ 明朝" w:eastAsia="ＭＳ 明朝" w:hAnsi="ＭＳ 明朝"/>
          <w:bCs w:val="0"/>
        </w:rPr>
        <w:t>は、若手教員の</w:t>
      </w:r>
      <w:r w:rsidR="009D1A7C">
        <w:rPr>
          <w:rFonts w:ascii="ＭＳ 明朝" w:eastAsia="ＭＳ 明朝" w:hAnsi="ＭＳ 明朝" w:hint="eastAsia"/>
          <w:bCs w:val="0"/>
        </w:rPr>
        <w:t>サポートの推進</w:t>
      </w:r>
      <w:r w:rsidRPr="002A4178">
        <w:rPr>
          <w:rFonts w:ascii="ＭＳ 明朝" w:eastAsia="ＭＳ 明朝" w:hAnsi="ＭＳ 明朝"/>
          <w:bCs w:val="0"/>
        </w:rPr>
        <w:t>を最重要課題とした。各学年にベテラン教員を配置し、日常的に相談できる環境を整備</w:t>
      </w:r>
      <w:r w:rsidR="009D1A7C">
        <w:rPr>
          <w:rFonts w:ascii="ＭＳ 明朝" w:eastAsia="ＭＳ 明朝" w:hAnsi="ＭＳ 明朝" w:hint="eastAsia"/>
          <w:bCs w:val="0"/>
        </w:rPr>
        <w:t>するとともに、</w:t>
      </w:r>
      <w:r w:rsidRPr="002A4178">
        <w:rPr>
          <w:rFonts w:ascii="ＭＳ 明朝" w:eastAsia="ＭＳ 明朝" w:hAnsi="ＭＳ 明朝"/>
          <w:bCs w:val="0"/>
        </w:rPr>
        <w:t>授業参観を推奨することで、若手教員が具体的な指導技術を学ぶ機会を増や</w:t>
      </w:r>
      <w:r w:rsidR="003D1B34">
        <w:rPr>
          <w:rFonts w:ascii="ＭＳ 明朝" w:eastAsia="ＭＳ 明朝" w:hAnsi="ＭＳ 明朝" w:hint="eastAsia"/>
          <w:bCs w:val="0"/>
        </w:rPr>
        <w:t>すとともにサポとー体制を整えた</w:t>
      </w:r>
      <w:r w:rsidRPr="002A4178">
        <w:rPr>
          <w:rFonts w:ascii="ＭＳ 明朝" w:eastAsia="ＭＳ 明朝" w:hAnsi="ＭＳ 明朝"/>
          <w:bCs w:val="0"/>
        </w:rPr>
        <w:t>。</w:t>
      </w:r>
    </w:p>
    <w:p w14:paraId="1685496C" w14:textId="319CEB7A" w:rsidR="00434C07" w:rsidRDefault="003D1B34" w:rsidP="00434C07">
      <w:pPr>
        <w:spacing w:line="276" w:lineRule="auto"/>
        <w:ind w:firstLineChars="100" w:firstLine="210"/>
        <w:rPr>
          <w:rFonts w:ascii="ＭＳ 明朝" w:eastAsia="ＭＳ 明朝" w:hAnsi="ＭＳ 明朝"/>
          <w:bCs w:val="0"/>
        </w:rPr>
      </w:pPr>
      <w:r>
        <w:rPr>
          <w:rFonts w:ascii="ＭＳ 明朝" w:eastAsia="ＭＳ 明朝" w:hAnsi="ＭＳ 明朝" w:hint="eastAsia"/>
          <w:bCs w:val="0"/>
        </w:rPr>
        <w:t>また、</w:t>
      </w:r>
      <w:r w:rsidR="009D1A7C">
        <w:rPr>
          <w:rFonts w:ascii="ＭＳ 明朝" w:eastAsia="ＭＳ 明朝" w:hAnsi="ＭＳ 明朝" w:hint="eastAsia"/>
          <w:bCs w:val="0"/>
        </w:rPr>
        <w:t>若手教員を意識しながら、家庭訪問や学期末などの機会を捉え</w:t>
      </w:r>
      <w:r w:rsidR="00FE3A2F">
        <w:rPr>
          <w:rFonts w:ascii="ＭＳ 明朝" w:eastAsia="ＭＳ 明朝" w:hAnsi="ＭＳ 明朝" w:hint="eastAsia"/>
          <w:bCs w:val="0"/>
        </w:rPr>
        <w:t>たものや、日常の学級経営において</w:t>
      </w:r>
      <w:r w:rsidR="009D1A7C">
        <w:rPr>
          <w:rFonts w:ascii="ＭＳ 明朝" w:eastAsia="ＭＳ 明朝" w:hAnsi="ＭＳ 明朝" w:hint="eastAsia"/>
          <w:bCs w:val="0"/>
        </w:rPr>
        <w:t>指導</w:t>
      </w:r>
      <w:r>
        <w:rPr>
          <w:rFonts w:ascii="ＭＳ 明朝" w:eastAsia="ＭＳ 明朝" w:hAnsi="ＭＳ 明朝" w:hint="eastAsia"/>
          <w:bCs w:val="0"/>
        </w:rPr>
        <w:t>に役立てられる</w:t>
      </w:r>
      <w:r w:rsidR="009D1A7C">
        <w:rPr>
          <w:rFonts w:ascii="ＭＳ 明朝" w:eastAsia="ＭＳ 明朝" w:hAnsi="ＭＳ 明朝" w:hint="eastAsia"/>
          <w:bCs w:val="0"/>
        </w:rPr>
        <w:t>資料を作成して</w:t>
      </w:r>
      <w:r>
        <w:rPr>
          <w:rFonts w:ascii="ＭＳ 明朝" w:eastAsia="ＭＳ 明朝" w:hAnsi="ＭＳ 明朝" w:hint="eastAsia"/>
          <w:bCs w:val="0"/>
        </w:rPr>
        <w:t>指導力の向上を目指した。</w:t>
      </w:r>
    </w:p>
    <w:p w14:paraId="6976318B" w14:textId="4F4F7CB1" w:rsidR="002A4178" w:rsidRPr="002A4178"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これにより、若手教員は困難に直面した際に頼れる存在が増え、安心して成長できる職場環境が整備された。</w:t>
      </w:r>
      <w:r w:rsidR="003D1B34">
        <w:rPr>
          <w:rFonts w:ascii="ＭＳ 明朝" w:eastAsia="ＭＳ 明朝" w:hAnsi="ＭＳ 明朝" w:hint="eastAsia"/>
          <w:bCs w:val="0"/>
        </w:rPr>
        <w:t>また、</w:t>
      </w:r>
      <w:r w:rsidRPr="002A4178">
        <w:rPr>
          <w:rFonts w:ascii="ＭＳ 明朝" w:eastAsia="ＭＳ 明朝" w:hAnsi="ＭＳ 明朝"/>
          <w:bCs w:val="0"/>
        </w:rPr>
        <w:t>学年</w:t>
      </w:r>
      <w:r w:rsidR="00FE3A2F">
        <w:rPr>
          <w:rFonts w:ascii="ＭＳ 明朝" w:eastAsia="ＭＳ 明朝" w:hAnsi="ＭＳ 明朝" w:hint="eastAsia"/>
          <w:bCs w:val="0"/>
        </w:rPr>
        <w:t>にとらわれない</w:t>
      </w:r>
      <w:r w:rsidRPr="002A4178">
        <w:rPr>
          <w:rFonts w:ascii="ＭＳ 明朝" w:eastAsia="ＭＳ 明朝" w:hAnsi="ＭＳ 明朝"/>
          <w:bCs w:val="0"/>
        </w:rPr>
        <w:t>研究グループの編成も、自由な意見交換を促し、校内の風通しを良くする効果をもたらした。</w:t>
      </w:r>
    </w:p>
    <w:p w14:paraId="49C36E0A" w14:textId="0AB7FEB0" w:rsidR="00434C07"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中学校</w:t>
      </w:r>
      <w:r w:rsidR="0079317E">
        <w:rPr>
          <w:rFonts w:ascii="ＭＳ 明朝" w:eastAsia="ＭＳ 明朝" w:hAnsi="ＭＳ 明朝" w:hint="eastAsia"/>
          <w:bCs w:val="0"/>
        </w:rPr>
        <w:t>H</w:t>
      </w:r>
      <w:r w:rsidRPr="002A4178">
        <w:rPr>
          <w:rFonts w:ascii="ＭＳ 明朝" w:eastAsia="ＭＳ 明朝" w:hAnsi="ＭＳ 明朝"/>
          <w:bCs w:val="0"/>
        </w:rPr>
        <w:t>では、「失敗を恐れず挑戦できる環境づくり」を若手育成の基本姿勢に掲げた。「できないことを苦にさせず、できるようになることを大切にする」という指導方針のもと、先輩が仕事を代わりにやってしまうのではなく、「一緒に行動しながら仕事を覚える」ことを重視した。若手教員が自分で考える力を養うため、「どうしましょうか」と質問された際には「どうすればよいと思うか」と問い返し、自主性を促した。</w:t>
      </w:r>
    </w:p>
    <w:p w14:paraId="7657927C" w14:textId="125E6132" w:rsidR="002A4178" w:rsidRPr="002A4178"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また、気軽に質問できる雰囲気を醸成するため、「困りますボタン」を配布するなど、ユニークな工夫も凝らした。さらに、業務負担軽減のために、定期テスト後の半日授業を増やしたり、繁忙期の授業時間を調整したりするなど、働き方改革も並行して進めた。これらの取り組みは、若手教員が安心して挑戦でき、相談や報連相が活発化し、学年や教科間の協力体制を強化する結果となった。</w:t>
      </w:r>
    </w:p>
    <w:p w14:paraId="189B9BF4" w14:textId="2EA0F555" w:rsidR="002A4178" w:rsidRPr="002A4178" w:rsidRDefault="002A4178" w:rsidP="002A4178">
      <w:pPr>
        <w:spacing w:line="276" w:lineRule="auto"/>
        <w:rPr>
          <w:rFonts w:ascii="ＭＳ 明朝" w:eastAsia="ＭＳ 明朝" w:hAnsi="ＭＳ 明朝"/>
          <w:bCs w:val="0"/>
        </w:rPr>
      </w:pPr>
    </w:p>
    <w:p w14:paraId="24BAB1B0" w14:textId="77777777" w:rsidR="002A4178" w:rsidRPr="002A4178" w:rsidRDefault="002A4178" w:rsidP="002A4178">
      <w:pPr>
        <w:spacing w:line="276" w:lineRule="auto"/>
        <w:rPr>
          <w:rFonts w:ascii="ＭＳ 明朝" w:eastAsia="ＭＳ 明朝" w:hAnsi="ＭＳ 明朝"/>
          <w:bCs w:val="0"/>
        </w:rPr>
      </w:pPr>
      <w:r w:rsidRPr="002A4178">
        <w:rPr>
          <w:rFonts w:ascii="ＭＳ 明朝" w:eastAsia="ＭＳ 明朝" w:hAnsi="ＭＳ 明朝"/>
          <w:bCs w:val="0"/>
        </w:rPr>
        <w:t>（４） 働き方改革による業務負担軽減</w:t>
      </w:r>
    </w:p>
    <w:p w14:paraId="571E3083" w14:textId="0B3F051A" w:rsidR="00434C07"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中学校</w:t>
      </w:r>
      <w:r w:rsidR="0079317E">
        <w:rPr>
          <w:rFonts w:ascii="ＭＳ 明朝" w:eastAsia="ＭＳ 明朝" w:hAnsi="ＭＳ 明朝" w:hint="eastAsia"/>
          <w:bCs w:val="0"/>
        </w:rPr>
        <w:t>I</w:t>
      </w:r>
      <w:r w:rsidRPr="002A4178">
        <w:rPr>
          <w:rFonts w:ascii="ＭＳ 明朝" w:eastAsia="ＭＳ 明朝" w:hAnsi="ＭＳ 明朝"/>
          <w:bCs w:val="0"/>
        </w:rPr>
        <w:t>は、教職員の過度な労働負担を減らすため、学校独自の工夫を凝らした。具体的には、定期テスト後の採点・成績処理の時間を確保するために、半日授業の回数を増やした。これにより、教職員は集中して事務作業に取り組むことができ、長時間労働の抑制につながった。</w:t>
      </w:r>
    </w:p>
    <w:p w14:paraId="293F82CF" w14:textId="69615C48" w:rsidR="002A4178" w:rsidRPr="002A4178"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lastRenderedPageBreak/>
        <w:t>また、4月や5月といった繁忙期には授業時間を調整し、完全下校時間を早めることで、若手教員が落ち着いて新学期の準備や生徒指導にあたれるよう配慮した。さらに、三者懇談をまとめて実施することで、教職員だけでなく保護者の負担軽減にもつながった。これらの取り組みは、若手教員が安心して働ける環境を整備する上で大きな効果を発揮した。</w:t>
      </w:r>
    </w:p>
    <w:p w14:paraId="4BDEE3A3" w14:textId="7D0D333D" w:rsidR="00434C07"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小学校</w:t>
      </w:r>
      <w:r w:rsidR="0079317E">
        <w:rPr>
          <w:rFonts w:ascii="ＭＳ 明朝" w:eastAsia="ＭＳ 明朝" w:hAnsi="ＭＳ 明朝" w:hint="eastAsia"/>
          <w:bCs w:val="0"/>
        </w:rPr>
        <w:t>J</w:t>
      </w:r>
      <w:r w:rsidRPr="002A4178">
        <w:rPr>
          <w:rFonts w:ascii="ＭＳ 明朝" w:eastAsia="ＭＳ 明朝" w:hAnsi="ＭＳ 明朝"/>
          <w:bCs w:val="0"/>
        </w:rPr>
        <w:t>は、業務効率化を通じて働き方改革を推進した。特に効果的だったのが、学年ブロックごとに教科の専門性を生かした交換授業の導入である。これにより、一人の</w:t>
      </w:r>
      <w:r w:rsidR="001D5F0F">
        <w:rPr>
          <w:rFonts w:ascii="ＭＳ 明朝" w:eastAsia="ＭＳ 明朝" w:hAnsi="ＭＳ 明朝"/>
          <w:bCs w:val="0"/>
        </w:rPr>
        <w:t>教職員</w:t>
      </w:r>
      <w:r w:rsidRPr="002A4178">
        <w:rPr>
          <w:rFonts w:ascii="ＭＳ 明朝" w:eastAsia="ＭＳ 明朝" w:hAnsi="ＭＳ 明朝"/>
          <w:bCs w:val="0"/>
        </w:rPr>
        <w:t>が複数の教科を指導する負担が減り、教材研究や授業準備の効率化が図られた。</w:t>
      </w:r>
    </w:p>
    <w:p w14:paraId="0489F8D3" w14:textId="3C38032F" w:rsidR="002A4178" w:rsidRPr="002A4178"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また、放課後のミニ講習会でICTの活用法を共有したことは、学級通信の作成といった日常業務の効率化に直結し、教職員の事務作業の負担を軽減した。これらの実践は、教職員間の協力体制を強化し、働き方改革と指導力向上の両立に貢献している。</w:t>
      </w:r>
    </w:p>
    <w:p w14:paraId="3C1B5DEA" w14:textId="6FF0800A" w:rsidR="002A4178" w:rsidRPr="002A4178" w:rsidRDefault="002A4178" w:rsidP="002A4178">
      <w:pPr>
        <w:spacing w:line="276" w:lineRule="auto"/>
        <w:rPr>
          <w:rFonts w:ascii="ＭＳ 明朝" w:eastAsia="ＭＳ 明朝" w:hAnsi="ＭＳ 明朝"/>
          <w:bCs w:val="0"/>
        </w:rPr>
      </w:pPr>
    </w:p>
    <w:p w14:paraId="00EEBABF" w14:textId="77777777" w:rsidR="002A4178" w:rsidRPr="002A4178" w:rsidRDefault="002A4178" w:rsidP="002A4178">
      <w:pPr>
        <w:spacing w:line="276" w:lineRule="auto"/>
        <w:rPr>
          <w:rFonts w:ascii="ＭＳ 明朝" w:eastAsia="ＭＳ 明朝" w:hAnsi="ＭＳ 明朝"/>
          <w:bCs w:val="0"/>
        </w:rPr>
      </w:pPr>
      <w:r w:rsidRPr="002A4178">
        <w:rPr>
          <w:rFonts w:ascii="ＭＳ 明朝" w:eastAsia="ＭＳ 明朝" w:hAnsi="ＭＳ 明朝"/>
          <w:bCs w:val="0"/>
        </w:rPr>
        <w:t>（５） 情報共有や心理的安全性の確保</w:t>
      </w:r>
    </w:p>
    <w:p w14:paraId="617ED19B" w14:textId="36A17F2F" w:rsidR="002A4178" w:rsidRPr="002A4178"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小学校</w:t>
      </w:r>
      <w:r w:rsidR="0079317E">
        <w:rPr>
          <w:rFonts w:ascii="ＭＳ 明朝" w:eastAsia="ＭＳ 明朝" w:hAnsi="ＭＳ 明朝" w:hint="eastAsia"/>
          <w:bCs w:val="0"/>
        </w:rPr>
        <w:t>K</w:t>
      </w:r>
      <w:r w:rsidRPr="002A4178">
        <w:rPr>
          <w:rFonts w:ascii="ＭＳ 明朝" w:eastAsia="ＭＳ 明朝" w:hAnsi="ＭＳ 明朝"/>
          <w:bCs w:val="0"/>
        </w:rPr>
        <w:t>は、「組織的な対応の徹底」を掲げ、問題行動や行事運営において「一人に依存しない」体制を確立した。業務分担を明確にし、特定の職員に負担が集中する状況を改善することで、教職員間の公平感を高め、協力意識を醸成した。</w:t>
      </w:r>
    </w:p>
    <w:p w14:paraId="69999251" w14:textId="46CE624D" w:rsidR="00434C07"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小学校</w:t>
      </w:r>
      <w:r w:rsidR="0079317E">
        <w:rPr>
          <w:rFonts w:ascii="ＭＳ 明朝" w:eastAsia="ＭＳ 明朝" w:hAnsi="ＭＳ 明朝" w:hint="eastAsia"/>
          <w:bCs w:val="0"/>
        </w:rPr>
        <w:t>L</w:t>
      </w:r>
      <w:r w:rsidRPr="002A4178">
        <w:rPr>
          <w:rFonts w:ascii="ＭＳ 明朝" w:eastAsia="ＭＳ 明朝" w:hAnsi="ＭＳ 明朝"/>
          <w:bCs w:val="0"/>
        </w:rPr>
        <w:t>は、教職員の危機管理資質向上を目指し、地域や外部機関との協働体制を構築した。校内では、経験の浅い</w:t>
      </w:r>
      <w:r w:rsidR="001D5F0F">
        <w:rPr>
          <w:rFonts w:ascii="ＭＳ 明朝" w:eastAsia="ＭＳ 明朝" w:hAnsi="ＭＳ 明朝"/>
          <w:bCs w:val="0"/>
        </w:rPr>
        <w:t>教職員</w:t>
      </w:r>
      <w:r w:rsidRPr="002A4178">
        <w:rPr>
          <w:rFonts w:ascii="ＭＳ 明朝" w:eastAsia="ＭＳ 明朝" w:hAnsi="ＭＳ 明朝"/>
          <w:bCs w:val="0"/>
        </w:rPr>
        <w:t>でも安心して指導にあたれるよう、職員間での相談や管理職への報告体制を確立した。これにより、教職員は困難に直面した際に一人で抱え込まず、組織で対応できるという安心感を得た。</w:t>
      </w:r>
    </w:p>
    <w:p w14:paraId="593C0532" w14:textId="199AFAF0" w:rsidR="002A4178" w:rsidRPr="002A4178"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また、地域団体による学習支援や行事参加を通じて、外部との連携を積極的に教育活動に取り入れたことで、教職員が「チーム学校」としての自覚を育む契機となった。</w:t>
      </w:r>
    </w:p>
    <w:p w14:paraId="6EA024F4" w14:textId="237884C2" w:rsidR="002A4178" w:rsidRPr="002A4178"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中学校</w:t>
      </w:r>
      <w:r w:rsidR="0079317E">
        <w:rPr>
          <w:rFonts w:ascii="ＭＳ 明朝" w:eastAsia="ＭＳ 明朝" w:hAnsi="ＭＳ 明朝" w:hint="eastAsia"/>
          <w:bCs w:val="0"/>
        </w:rPr>
        <w:t>M</w:t>
      </w:r>
      <w:r w:rsidRPr="002A4178">
        <w:rPr>
          <w:rFonts w:ascii="ＭＳ 明朝" w:eastAsia="ＭＳ 明朝" w:hAnsi="ＭＳ 明朝"/>
          <w:bCs w:val="0"/>
        </w:rPr>
        <w:t>は、教職員が自ら学び続ける文化を醸成するため、心理的安全性を重視した。校内研究会では、課題もオープンに議論できる環境を整備し、新しい授業実践への挑戦を後押しした。さらに、教育や社会に関する新聞記事を</w:t>
      </w:r>
      <w:r w:rsidR="003D1B34" w:rsidRPr="003D1B34">
        <w:rPr>
          <w:rFonts w:ascii="ＭＳ 明朝" w:eastAsia="ＭＳ 明朝" w:hAnsi="ＭＳ 明朝" w:hint="eastAsia"/>
          <w:bCs w:val="0"/>
        </w:rPr>
        <w:t>オンライン学習プラットフォーム</w:t>
      </w:r>
      <w:r w:rsidRPr="002A4178">
        <w:rPr>
          <w:rFonts w:ascii="ＭＳ 明朝" w:eastAsia="ＭＳ 明朝" w:hAnsi="ＭＳ 明朝"/>
          <w:bCs w:val="0"/>
        </w:rPr>
        <w:t>で共有し、</w:t>
      </w:r>
      <w:r w:rsidR="001D5F0F">
        <w:rPr>
          <w:rFonts w:ascii="ＭＳ 明朝" w:eastAsia="ＭＳ 明朝" w:hAnsi="ＭＳ 明朝"/>
          <w:bCs w:val="0"/>
        </w:rPr>
        <w:t>教職員</w:t>
      </w:r>
      <w:r w:rsidRPr="002A4178">
        <w:rPr>
          <w:rFonts w:ascii="ＭＳ 明朝" w:eastAsia="ＭＳ 明朝" w:hAnsi="ＭＳ 明朝"/>
          <w:bCs w:val="0"/>
        </w:rPr>
        <w:t>がコメントや問題提起を投稿する仕組みを導入した。この取り組みは、教職員が社会情勢や教育課題を多角的に捉え、生徒の背景や心情を推し量る「みとる力」を養う上で大きな効果を発揮した。</w:t>
      </w:r>
    </w:p>
    <w:p w14:paraId="62B47AC0" w14:textId="7DA9808C" w:rsidR="00434C07"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中学校</w:t>
      </w:r>
      <w:r w:rsidR="0079317E">
        <w:rPr>
          <w:rFonts w:ascii="ＭＳ 明朝" w:eastAsia="ＭＳ 明朝" w:hAnsi="ＭＳ 明朝" w:hint="eastAsia"/>
          <w:bCs w:val="0"/>
        </w:rPr>
        <w:t>N</w:t>
      </w:r>
      <w:r w:rsidRPr="002A4178">
        <w:rPr>
          <w:rFonts w:ascii="ＭＳ 明朝" w:eastAsia="ＭＳ 明朝" w:hAnsi="ＭＳ 明朝"/>
          <w:bCs w:val="0"/>
        </w:rPr>
        <w:t>は、円滑なコミュニケーションと情報共有を重視した。「報連相」がしやすい人間関係の構築に努め、日々の言葉のやり取りで悩みを共有し、対応例や自身の失敗談を語り合うことで、相互理解を深めた。また、マニュアルをワンペーパー化したり、Web上で閲覧可能な</w:t>
      </w:r>
      <w:r w:rsidR="003D1B34">
        <w:rPr>
          <w:rFonts w:ascii="ＭＳ 明朝" w:eastAsia="ＭＳ 明朝" w:hAnsi="ＭＳ 明朝" w:hint="eastAsia"/>
          <w:bCs w:val="0"/>
        </w:rPr>
        <w:t>学校独自の</w:t>
      </w:r>
      <w:r w:rsidRPr="002A4178">
        <w:rPr>
          <w:rFonts w:ascii="ＭＳ 明朝" w:eastAsia="ＭＳ 明朝" w:hAnsi="ＭＳ 明朝"/>
          <w:bCs w:val="0"/>
        </w:rPr>
        <w:t>マニュアルを作成したりすることで、情報共有の効率化を図った。</w:t>
      </w:r>
    </w:p>
    <w:p w14:paraId="10B6A406" w14:textId="50F939FE" w:rsidR="002A4178" w:rsidRPr="002A4178" w:rsidRDefault="002A4178" w:rsidP="00434C07">
      <w:pPr>
        <w:spacing w:line="276" w:lineRule="auto"/>
        <w:ind w:firstLineChars="100" w:firstLine="210"/>
        <w:rPr>
          <w:rFonts w:ascii="ＭＳ 明朝" w:eastAsia="ＭＳ 明朝" w:hAnsi="ＭＳ 明朝"/>
          <w:bCs w:val="0"/>
        </w:rPr>
      </w:pPr>
      <w:r w:rsidRPr="002A4178">
        <w:rPr>
          <w:rFonts w:ascii="ＭＳ 明朝" w:eastAsia="ＭＳ 明朝" w:hAnsi="ＭＳ 明朝"/>
          <w:bCs w:val="0"/>
        </w:rPr>
        <w:t>さらに、校務掲示板で他</w:t>
      </w:r>
      <w:r w:rsidR="001D5F0F">
        <w:rPr>
          <w:rFonts w:ascii="ＭＳ 明朝" w:eastAsia="ＭＳ 明朝" w:hAnsi="ＭＳ 明朝"/>
          <w:bCs w:val="0"/>
        </w:rPr>
        <w:t>教職員</w:t>
      </w:r>
      <w:r w:rsidRPr="002A4178">
        <w:rPr>
          <w:rFonts w:ascii="ＭＳ 明朝" w:eastAsia="ＭＳ 明朝" w:hAnsi="ＭＳ 明朝"/>
          <w:bCs w:val="0"/>
        </w:rPr>
        <w:t>の働きや困りごとを発信・共有することで、学年や教科の壁を超えた協力体制を促進し、失敗を恐れずに挑戦できる文化を育んでいる。</w:t>
      </w:r>
    </w:p>
    <w:p w14:paraId="31205649" w14:textId="77777777" w:rsidR="00E91988" w:rsidRPr="002A4178" w:rsidRDefault="00E91988" w:rsidP="00E91988">
      <w:pPr>
        <w:spacing w:line="276" w:lineRule="auto"/>
        <w:rPr>
          <w:rFonts w:ascii="ＭＳ 明朝" w:eastAsia="ＭＳ 明朝" w:hAnsi="ＭＳ 明朝"/>
        </w:rPr>
      </w:pPr>
    </w:p>
    <w:p w14:paraId="17011E92" w14:textId="0667D819" w:rsidR="00E91988" w:rsidRPr="00E91988" w:rsidRDefault="00617894" w:rsidP="00E91988">
      <w:pPr>
        <w:spacing w:line="276" w:lineRule="auto"/>
        <w:rPr>
          <w:rFonts w:ascii="ＭＳ 明朝" w:eastAsia="ＭＳ 明朝" w:hAnsi="ＭＳ 明朝"/>
          <w:b/>
          <w:bCs w:val="0"/>
        </w:rPr>
      </w:pPr>
      <w:r>
        <w:rPr>
          <w:rFonts w:ascii="ＭＳ 明朝" w:eastAsia="ＭＳ 明朝" w:hAnsi="ＭＳ 明朝" w:hint="eastAsia"/>
          <w:b/>
          <w:bCs w:val="0"/>
        </w:rPr>
        <w:t>Ⅴ</w:t>
      </w:r>
      <w:r w:rsidR="00E91988" w:rsidRPr="00E91988">
        <w:rPr>
          <w:rFonts w:ascii="ＭＳ 明朝" w:eastAsia="ＭＳ 明朝" w:hAnsi="ＭＳ 明朝" w:hint="eastAsia"/>
          <w:b/>
          <w:bCs w:val="0"/>
        </w:rPr>
        <w:t xml:space="preserve">　研究のまとめ</w:t>
      </w:r>
    </w:p>
    <w:p w14:paraId="01A7CA79" w14:textId="77777777" w:rsidR="00E91988" w:rsidRPr="00E91988" w:rsidRDefault="00E91988" w:rsidP="00E91988">
      <w:pPr>
        <w:spacing w:line="276" w:lineRule="auto"/>
        <w:ind w:firstLineChars="100" w:firstLine="210"/>
        <w:rPr>
          <w:rFonts w:ascii="ＭＳ 明朝" w:eastAsia="ＭＳ 明朝" w:hAnsi="ＭＳ 明朝"/>
        </w:rPr>
      </w:pPr>
      <w:r w:rsidRPr="00E91988">
        <w:rPr>
          <w:rFonts w:ascii="ＭＳ 明朝" w:eastAsia="ＭＳ 明朝" w:hAnsi="ＭＳ 明朝"/>
        </w:rPr>
        <w:t>本研究では、中巨摩地域の公立小中学校における教職員の指導力育成と危機管理意識の向上に関する実践を整理した。各校に共通する課題として、若手教員の経験不足や心理的な不安、学級運営や授業改善における対応力の差、地域・保護者対応への適応力が挙げられた。</w:t>
      </w:r>
    </w:p>
    <w:p w14:paraId="57844124" w14:textId="09954A52" w:rsidR="00E91988" w:rsidRDefault="00E91988" w:rsidP="00E91988">
      <w:pPr>
        <w:spacing w:line="276" w:lineRule="auto"/>
        <w:ind w:firstLineChars="100" w:firstLine="210"/>
        <w:rPr>
          <w:rFonts w:ascii="ＭＳ 明朝" w:eastAsia="ＭＳ 明朝" w:hAnsi="ＭＳ 明朝"/>
        </w:rPr>
      </w:pPr>
      <w:r>
        <w:rPr>
          <w:rFonts w:ascii="ＭＳ 明朝" w:eastAsia="ＭＳ 明朝" w:hAnsi="ＭＳ 明朝" w:hint="eastAsia"/>
        </w:rPr>
        <w:t>各校では</w:t>
      </w:r>
      <w:r w:rsidR="002A4178">
        <w:rPr>
          <w:rFonts w:ascii="ＭＳ 明朝" w:eastAsia="ＭＳ 明朝" w:hAnsi="ＭＳ 明朝" w:hint="eastAsia"/>
        </w:rPr>
        <w:t>上のように「</w:t>
      </w:r>
      <w:r w:rsidRPr="00E91988">
        <w:rPr>
          <w:rFonts w:ascii="ＭＳ 明朝" w:eastAsia="ＭＳ 明朝" w:hAnsi="ＭＳ 明朝"/>
        </w:rPr>
        <w:t>防犯や災害対応のマニュアル整備と実践訓練</w:t>
      </w:r>
      <w:r w:rsidR="002A4178">
        <w:rPr>
          <w:rFonts w:ascii="ＭＳ 明朝" w:eastAsia="ＭＳ 明朝" w:hAnsi="ＭＳ 明朝" w:hint="eastAsia"/>
        </w:rPr>
        <w:t>」「</w:t>
      </w:r>
      <w:r w:rsidRPr="00E91988">
        <w:rPr>
          <w:rFonts w:ascii="ＭＳ 明朝" w:eastAsia="ＭＳ 明朝" w:hAnsi="ＭＳ 明朝"/>
        </w:rPr>
        <w:t>保護者や生徒への説明・理解を意識した授業改善</w:t>
      </w:r>
      <w:r w:rsidR="002A4178">
        <w:rPr>
          <w:rFonts w:ascii="ＭＳ 明朝" w:eastAsia="ＭＳ 明朝" w:hAnsi="ＭＳ 明朝" w:hint="eastAsia"/>
        </w:rPr>
        <w:t>」「</w:t>
      </w:r>
      <w:r w:rsidRPr="00E91988">
        <w:rPr>
          <w:rFonts w:ascii="ＭＳ 明朝" w:eastAsia="ＭＳ 明朝" w:hAnsi="ＭＳ 明朝"/>
        </w:rPr>
        <w:t>OJTや相談体制の充実</w:t>
      </w:r>
      <w:r w:rsidR="002A4178">
        <w:rPr>
          <w:rFonts w:ascii="ＭＳ 明朝" w:eastAsia="ＭＳ 明朝" w:hAnsi="ＭＳ 明朝" w:hint="eastAsia"/>
        </w:rPr>
        <w:t>」「</w:t>
      </w:r>
      <w:r w:rsidRPr="00E91988">
        <w:rPr>
          <w:rFonts w:ascii="ＭＳ 明朝" w:eastAsia="ＭＳ 明朝" w:hAnsi="ＭＳ 明朝"/>
        </w:rPr>
        <w:t>働き方改革による業務負担軽減</w:t>
      </w:r>
      <w:r w:rsidR="002A4178">
        <w:rPr>
          <w:rFonts w:ascii="ＭＳ 明朝" w:eastAsia="ＭＳ 明朝" w:hAnsi="ＭＳ 明朝" w:hint="eastAsia"/>
        </w:rPr>
        <w:t>」「</w:t>
      </w:r>
      <w:r w:rsidRPr="00E91988">
        <w:rPr>
          <w:rFonts w:ascii="ＭＳ 明朝" w:eastAsia="ＭＳ 明朝" w:hAnsi="ＭＳ 明朝"/>
        </w:rPr>
        <w:t>情報共有や心理的安全性の確保</w:t>
      </w:r>
      <w:r w:rsidR="002A4178">
        <w:rPr>
          <w:rFonts w:ascii="ＭＳ 明朝" w:eastAsia="ＭＳ 明朝" w:hAnsi="ＭＳ 明朝" w:hint="eastAsia"/>
        </w:rPr>
        <w:t>」等の実践が提案され、協議を行った。</w:t>
      </w:r>
    </w:p>
    <w:p w14:paraId="52EC55F8" w14:textId="7E5041F3" w:rsidR="00E91988" w:rsidRDefault="00E91988" w:rsidP="00434C07">
      <w:pPr>
        <w:spacing w:line="276" w:lineRule="auto"/>
        <w:ind w:firstLineChars="100" w:firstLine="210"/>
        <w:rPr>
          <w:rFonts w:ascii="ＭＳ 明朝" w:eastAsia="ＭＳ 明朝" w:hAnsi="ＭＳ 明朝"/>
        </w:rPr>
      </w:pPr>
      <w:r w:rsidRPr="00E91988">
        <w:rPr>
          <w:rFonts w:ascii="ＭＳ 明朝" w:eastAsia="ＭＳ 明朝" w:hAnsi="ＭＳ 明朝" w:hint="eastAsia"/>
        </w:rPr>
        <w:t>特に、失敗を受け入れる職場文化の醸成や、教職員間での協力・共働の促進が、若手教員の成長や危機管理能力向上に不可欠であることが示された。これらの実践や取り組みを通して、教職員一人一人の指導力をさらに高め、若手教員が安心して挑戦できる環境を整え、授業力や危機管理能力の向上を全職員で共有し、学級経営や地域連携の工夫を継続し、生徒理解と安全確保に活かしながら、今後も協力・共働の組織づくりを進め、持続可能な教育実践を展開していきたい。</w:t>
      </w:r>
    </w:p>
    <w:sectPr w:rsidR="00E91988" w:rsidSect="0018602A">
      <w:pgSz w:w="11906" w:h="16838" w:code="9"/>
      <w:pgMar w:top="1247" w:right="1191" w:bottom="102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E6205" w14:textId="77777777" w:rsidR="00EE4E11" w:rsidRDefault="00EE4E11" w:rsidP="00A816D9">
      <w:r>
        <w:separator/>
      </w:r>
    </w:p>
  </w:endnote>
  <w:endnote w:type="continuationSeparator" w:id="0">
    <w:p w14:paraId="2DCCE428" w14:textId="77777777" w:rsidR="00EE4E11" w:rsidRDefault="00EE4E11" w:rsidP="00A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10372" w14:textId="77777777" w:rsidR="00EE4E11" w:rsidRDefault="00EE4E11" w:rsidP="00A816D9">
      <w:r>
        <w:separator/>
      </w:r>
    </w:p>
  </w:footnote>
  <w:footnote w:type="continuationSeparator" w:id="0">
    <w:p w14:paraId="4BA1123C" w14:textId="77777777" w:rsidR="00EE4E11" w:rsidRDefault="00EE4E11" w:rsidP="00A81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0423"/>
    <w:multiLevelType w:val="multilevel"/>
    <w:tmpl w:val="CA9E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0492C"/>
    <w:multiLevelType w:val="multilevel"/>
    <w:tmpl w:val="D236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218CD"/>
    <w:multiLevelType w:val="multilevel"/>
    <w:tmpl w:val="4A4E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A54EB"/>
    <w:multiLevelType w:val="multilevel"/>
    <w:tmpl w:val="0BC4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F0BF3"/>
    <w:multiLevelType w:val="multilevel"/>
    <w:tmpl w:val="24C29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AF18D4"/>
    <w:multiLevelType w:val="multilevel"/>
    <w:tmpl w:val="43BC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00E23"/>
    <w:multiLevelType w:val="multilevel"/>
    <w:tmpl w:val="ECF0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A7B29"/>
    <w:multiLevelType w:val="multilevel"/>
    <w:tmpl w:val="29A2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43298"/>
    <w:multiLevelType w:val="multilevel"/>
    <w:tmpl w:val="54A6C4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47717"/>
    <w:multiLevelType w:val="multilevel"/>
    <w:tmpl w:val="1B28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C5011"/>
    <w:multiLevelType w:val="multilevel"/>
    <w:tmpl w:val="C448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73F71"/>
    <w:multiLevelType w:val="multilevel"/>
    <w:tmpl w:val="347E2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467898"/>
    <w:multiLevelType w:val="multilevel"/>
    <w:tmpl w:val="74D8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D23AD"/>
    <w:multiLevelType w:val="multilevel"/>
    <w:tmpl w:val="C564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84DF1"/>
    <w:multiLevelType w:val="multilevel"/>
    <w:tmpl w:val="AFB8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F2AD0"/>
    <w:multiLevelType w:val="multilevel"/>
    <w:tmpl w:val="3BC6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5C44"/>
    <w:multiLevelType w:val="multilevel"/>
    <w:tmpl w:val="DE365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1D6255"/>
    <w:multiLevelType w:val="multilevel"/>
    <w:tmpl w:val="5A6E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562A7"/>
    <w:multiLevelType w:val="multilevel"/>
    <w:tmpl w:val="B6EC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66B02"/>
    <w:multiLevelType w:val="multilevel"/>
    <w:tmpl w:val="DA60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B7840"/>
    <w:multiLevelType w:val="multilevel"/>
    <w:tmpl w:val="16B44A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A38DF"/>
    <w:multiLevelType w:val="multilevel"/>
    <w:tmpl w:val="F0D24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1A1F69"/>
    <w:multiLevelType w:val="multilevel"/>
    <w:tmpl w:val="8048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86F0E"/>
    <w:multiLevelType w:val="multilevel"/>
    <w:tmpl w:val="511A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031111"/>
    <w:multiLevelType w:val="multilevel"/>
    <w:tmpl w:val="BF06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5D0FA2"/>
    <w:multiLevelType w:val="multilevel"/>
    <w:tmpl w:val="F492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2C2A03"/>
    <w:multiLevelType w:val="multilevel"/>
    <w:tmpl w:val="EAFE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F5811"/>
    <w:multiLevelType w:val="multilevel"/>
    <w:tmpl w:val="8026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501BAC"/>
    <w:multiLevelType w:val="multilevel"/>
    <w:tmpl w:val="B9AE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057A3"/>
    <w:multiLevelType w:val="multilevel"/>
    <w:tmpl w:val="8C86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6"/>
  </w:num>
  <w:num w:numId="3">
    <w:abstractNumId w:val="15"/>
  </w:num>
  <w:num w:numId="4">
    <w:abstractNumId w:val="23"/>
  </w:num>
  <w:num w:numId="5">
    <w:abstractNumId w:val="0"/>
  </w:num>
  <w:num w:numId="6">
    <w:abstractNumId w:val="13"/>
  </w:num>
  <w:num w:numId="7">
    <w:abstractNumId w:val="12"/>
  </w:num>
  <w:num w:numId="8">
    <w:abstractNumId w:val="18"/>
  </w:num>
  <w:num w:numId="9">
    <w:abstractNumId w:val="19"/>
  </w:num>
  <w:num w:numId="10">
    <w:abstractNumId w:val="3"/>
  </w:num>
  <w:num w:numId="11">
    <w:abstractNumId w:val="7"/>
  </w:num>
  <w:num w:numId="12">
    <w:abstractNumId w:val="28"/>
  </w:num>
  <w:num w:numId="13">
    <w:abstractNumId w:val="29"/>
  </w:num>
  <w:num w:numId="14">
    <w:abstractNumId w:val="10"/>
  </w:num>
  <w:num w:numId="15">
    <w:abstractNumId w:val="17"/>
  </w:num>
  <w:num w:numId="16">
    <w:abstractNumId w:val="4"/>
  </w:num>
  <w:num w:numId="17">
    <w:abstractNumId w:val="25"/>
  </w:num>
  <w:num w:numId="18">
    <w:abstractNumId w:val="21"/>
  </w:num>
  <w:num w:numId="19">
    <w:abstractNumId w:val="20"/>
  </w:num>
  <w:num w:numId="20">
    <w:abstractNumId w:val="27"/>
  </w:num>
  <w:num w:numId="21">
    <w:abstractNumId w:val="24"/>
  </w:num>
  <w:num w:numId="22">
    <w:abstractNumId w:val="11"/>
  </w:num>
  <w:num w:numId="23">
    <w:abstractNumId w:val="22"/>
  </w:num>
  <w:num w:numId="24">
    <w:abstractNumId w:val="1"/>
  </w:num>
  <w:num w:numId="25">
    <w:abstractNumId w:val="8"/>
  </w:num>
  <w:num w:numId="26">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27">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28">
    <w:abstractNumId w:val="6"/>
  </w:num>
  <w:num w:numId="29">
    <w:abstractNumId w:val="14"/>
  </w:num>
  <w:num w:numId="30">
    <w:abstractNumId w:val="16"/>
  </w:num>
  <w:num w:numId="31">
    <w:abstractNumId w:val="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4F"/>
    <w:rsid w:val="000667D3"/>
    <w:rsid w:val="0013788D"/>
    <w:rsid w:val="001679C2"/>
    <w:rsid w:val="00167BA7"/>
    <w:rsid w:val="00174E9C"/>
    <w:rsid w:val="0018602A"/>
    <w:rsid w:val="001B2CF4"/>
    <w:rsid w:val="001D5F0F"/>
    <w:rsid w:val="001F2B04"/>
    <w:rsid w:val="00217BBE"/>
    <w:rsid w:val="00282C47"/>
    <w:rsid w:val="002A4178"/>
    <w:rsid w:val="002A7A67"/>
    <w:rsid w:val="002E3E54"/>
    <w:rsid w:val="00303134"/>
    <w:rsid w:val="00380023"/>
    <w:rsid w:val="003B2481"/>
    <w:rsid w:val="003D1B34"/>
    <w:rsid w:val="00415F31"/>
    <w:rsid w:val="00434C07"/>
    <w:rsid w:val="00455FAD"/>
    <w:rsid w:val="00471A14"/>
    <w:rsid w:val="004B407D"/>
    <w:rsid w:val="004B6DD1"/>
    <w:rsid w:val="00583081"/>
    <w:rsid w:val="005839C1"/>
    <w:rsid w:val="00617894"/>
    <w:rsid w:val="00632AAA"/>
    <w:rsid w:val="006E296D"/>
    <w:rsid w:val="00716A70"/>
    <w:rsid w:val="0077553D"/>
    <w:rsid w:val="00784A1C"/>
    <w:rsid w:val="0079317E"/>
    <w:rsid w:val="007B553F"/>
    <w:rsid w:val="00830BCE"/>
    <w:rsid w:val="00856E71"/>
    <w:rsid w:val="00862F00"/>
    <w:rsid w:val="00886BD3"/>
    <w:rsid w:val="008E68C5"/>
    <w:rsid w:val="00924E6E"/>
    <w:rsid w:val="009B652B"/>
    <w:rsid w:val="009C6165"/>
    <w:rsid w:val="009D1A7C"/>
    <w:rsid w:val="00A3179C"/>
    <w:rsid w:val="00A816D9"/>
    <w:rsid w:val="00AB2E6C"/>
    <w:rsid w:val="00AC584F"/>
    <w:rsid w:val="00B1705F"/>
    <w:rsid w:val="00B757C1"/>
    <w:rsid w:val="00BC2482"/>
    <w:rsid w:val="00E91988"/>
    <w:rsid w:val="00EE4E11"/>
    <w:rsid w:val="00F6460E"/>
    <w:rsid w:val="00F90A03"/>
    <w:rsid w:val="00FE3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D89B76"/>
  <w15:chartTrackingRefBased/>
  <w15:docId w15:val="{2AD7AFC0-69DA-47F0-94EB-FBBBE38E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ゴシック" w:eastAsia="游ゴシック" w:hAnsi="游ゴシック" w:cstheme="minorBidi"/>
        <w:b/>
        <w:bCs/>
        <w:kern w:val="2"/>
        <w:sz w:val="28"/>
        <w:szCs w:val="28"/>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407D"/>
    <w:pPr>
      <w:widowControl w:val="0"/>
      <w:snapToGrid w:val="0"/>
    </w:pPr>
    <w:rPr>
      <w:b w:val="0"/>
      <w:sz w:val="21"/>
    </w:rPr>
  </w:style>
  <w:style w:type="paragraph" w:styleId="1">
    <w:name w:val="heading 1"/>
    <w:basedOn w:val="a"/>
    <w:next w:val="a"/>
    <w:link w:val="10"/>
    <w:uiPriority w:val="9"/>
    <w:qFormat/>
    <w:rsid w:val="00AC58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584F"/>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AC58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58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58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58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58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58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58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584F"/>
    <w:rPr>
      <w:rFonts w:asciiTheme="majorHAnsi" w:eastAsiaTheme="majorEastAsia" w:hAnsiTheme="majorHAnsi" w:cstheme="majorBidi"/>
      <w:b w:val="0"/>
      <w:color w:val="000000" w:themeColor="text1"/>
      <w:sz w:val="32"/>
      <w:szCs w:val="32"/>
    </w:rPr>
  </w:style>
  <w:style w:type="character" w:customStyle="1" w:styleId="20">
    <w:name w:val="見出し 2 (文字)"/>
    <w:basedOn w:val="a0"/>
    <w:link w:val="2"/>
    <w:uiPriority w:val="9"/>
    <w:semiHidden/>
    <w:rsid w:val="00AC584F"/>
    <w:rPr>
      <w:rFonts w:asciiTheme="majorHAnsi" w:eastAsiaTheme="majorEastAsia" w:hAnsiTheme="majorHAnsi" w:cstheme="majorBidi"/>
      <w:b w:val="0"/>
      <w:color w:val="000000" w:themeColor="text1"/>
    </w:rPr>
  </w:style>
  <w:style w:type="character" w:customStyle="1" w:styleId="30">
    <w:name w:val="見出し 3 (文字)"/>
    <w:basedOn w:val="a0"/>
    <w:link w:val="3"/>
    <w:uiPriority w:val="9"/>
    <w:semiHidden/>
    <w:rsid w:val="00AC584F"/>
    <w:rPr>
      <w:rFonts w:asciiTheme="majorHAnsi" w:eastAsiaTheme="majorEastAsia" w:hAnsiTheme="majorHAnsi" w:cstheme="majorBidi"/>
      <w:b w:val="0"/>
      <w:color w:val="000000" w:themeColor="text1"/>
      <w:sz w:val="24"/>
      <w:szCs w:val="24"/>
    </w:rPr>
  </w:style>
  <w:style w:type="character" w:customStyle="1" w:styleId="40">
    <w:name w:val="見出し 4 (文字)"/>
    <w:basedOn w:val="a0"/>
    <w:link w:val="4"/>
    <w:uiPriority w:val="9"/>
    <w:semiHidden/>
    <w:rsid w:val="00AC584F"/>
    <w:rPr>
      <w:rFonts w:asciiTheme="majorHAnsi" w:eastAsiaTheme="majorEastAsia" w:hAnsiTheme="majorHAnsi" w:cstheme="majorBidi"/>
      <w:b w:val="0"/>
      <w:color w:val="000000" w:themeColor="text1"/>
      <w:sz w:val="21"/>
    </w:rPr>
  </w:style>
  <w:style w:type="character" w:customStyle="1" w:styleId="50">
    <w:name w:val="見出し 5 (文字)"/>
    <w:basedOn w:val="a0"/>
    <w:link w:val="5"/>
    <w:uiPriority w:val="9"/>
    <w:semiHidden/>
    <w:rsid w:val="00AC584F"/>
    <w:rPr>
      <w:rFonts w:asciiTheme="majorHAnsi" w:eastAsiaTheme="majorEastAsia" w:hAnsiTheme="majorHAnsi" w:cstheme="majorBidi"/>
      <w:b w:val="0"/>
      <w:color w:val="000000" w:themeColor="text1"/>
      <w:sz w:val="21"/>
    </w:rPr>
  </w:style>
  <w:style w:type="character" w:customStyle="1" w:styleId="60">
    <w:name w:val="見出し 6 (文字)"/>
    <w:basedOn w:val="a0"/>
    <w:link w:val="6"/>
    <w:uiPriority w:val="9"/>
    <w:semiHidden/>
    <w:rsid w:val="00AC584F"/>
    <w:rPr>
      <w:rFonts w:asciiTheme="majorHAnsi" w:eastAsiaTheme="majorEastAsia" w:hAnsiTheme="majorHAnsi" w:cstheme="majorBidi"/>
      <w:b w:val="0"/>
      <w:color w:val="000000" w:themeColor="text1"/>
      <w:sz w:val="21"/>
    </w:rPr>
  </w:style>
  <w:style w:type="character" w:customStyle="1" w:styleId="70">
    <w:name w:val="見出し 7 (文字)"/>
    <w:basedOn w:val="a0"/>
    <w:link w:val="7"/>
    <w:uiPriority w:val="9"/>
    <w:semiHidden/>
    <w:rsid w:val="00AC584F"/>
    <w:rPr>
      <w:rFonts w:asciiTheme="majorHAnsi" w:eastAsiaTheme="majorEastAsia" w:hAnsiTheme="majorHAnsi" w:cstheme="majorBidi"/>
      <w:b w:val="0"/>
      <w:color w:val="000000" w:themeColor="text1"/>
      <w:sz w:val="21"/>
    </w:rPr>
  </w:style>
  <w:style w:type="character" w:customStyle="1" w:styleId="80">
    <w:name w:val="見出し 8 (文字)"/>
    <w:basedOn w:val="a0"/>
    <w:link w:val="8"/>
    <w:uiPriority w:val="9"/>
    <w:semiHidden/>
    <w:rsid w:val="00AC584F"/>
    <w:rPr>
      <w:rFonts w:asciiTheme="majorHAnsi" w:eastAsiaTheme="majorEastAsia" w:hAnsiTheme="majorHAnsi" w:cstheme="majorBidi"/>
      <w:b w:val="0"/>
      <w:color w:val="000000" w:themeColor="text1"/>
      <w:sz w:val="21"/>
    </w:rPr>
  </w:style>
  <w:style w:type="character" w:customStyle="1" w:styleId="90">
    <w:name w:val="見出し 9 (文字)"/>
    <w:basedOn w:val="a0"/>
    <w:link w:val="9"/>
    <w:uiPriority w:val="9"/>
    <w:semiHidden/>
    <w:rsid w:val="00AC584F"/>
    <w:rPr>
      <w:rFonts w:asciiTheme="majorHAnsi" w:eastAsiaTheme="majorEastAsia" w:hAnsiTheme="majorHAnsi" w:cstheme="majorBidi"/>
      <w:b w:val="0"/>
      <w:color w:val="000000" w:themeColor="text1"/>
      <w:sz w:val="21"/>
    </w:rPr>
  </w:style>
  <w:style w:type="paragraph" w:styleId="a3">
    <w:name w:val="Title"/>
    <w:basedOn w:val="a"/>
    <w:next w:val="a"/>
    <w:link w:val="a4"/>
    <w:uiPriority w:val="10"/>
    <w:qFormat/>
    <w:rsid w:val="00AC58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584F"/>
    <w:rPr>
      <w:rFonts w:asciiTheme="majorHAnsi" w:eastAsiaTheme="majorEastAsia" w:hAnsiTheme="majorHAnsi" w:cstheme="majorBidi"/>
      <w:b w:val="0"/>
      <w:spacing w:val="-10"/>
      <w:kern w:val="28"/>
      <w:sz w:val="56"/>
      <w:szCs w:val="56"/>
    </w:rPr>
  </w:style>
  <w:style w:type="paragraph" w:styleId="a5">
    <w:name w:val="Subtitle"/>
    <w:basedOn w:val="a"/>
    <w:next w:val="a"/>
    <w:link w:val="a6"/>
    <w:uiPriority w:val="11"/>
    <w:qFormat/>
    <w:rsid w:val="00AC584F"/>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AC584F"/>
    <w:rPr>
      <w:rFonts w:asciiTheme="majorHAnsi" w:eastAsiaTheme="majorEastAsia" w:hAnsiTheme="majorHAnsi" w:cstheme="majorBidi"/>
      <w:b w:val="0"/>
      <w:color w:val="595959" w:themeColor="text1" w:themeTint="A6"/>
      <w:spacing w:val="15"/>
    </w:rPr>
  </w:style>
  <w:style w:type="paragraph" w:styleId="a7">
    <w:name w:val="Quote"/>
    <w:basedOn w:val="a"/>
    <w:next w:val="a"/>
    <w:link w:val="a8"/>
    <w:uiPriority w:val="29"/>
    <w:qFormat/>
    <w:rsid w:val="00AC584F"/>
    <w:pPr>
      <w:spacing w:before="160" w:after="160"/>
      <w:jc w:val="center"/>
    </w:pPr>
    <w:rPr>
      <w:i/>
      <w:iCs/>
      <w:color w:val="404040" w:themeColor="text1" w:themeTint="BF"/>
    </w:rPr>
  </w:style>
  <w:style w:type="character" w:customStyle="1" w:styleId="a8">
    <w:name w:val="引用文 (文字)"/>
    <w:basedOn w:val="a0"/>
    <w:link w:val="a7"/>
    <w:uiPriority w:val="29"/>
    <w:rsid w:val="00AC584F"/>
    <w:rPr>
      <w:b w:val="0"/>
      <w:i/>
      <w:iCs/>
      <w:color w:val="404040" w:themeColor="text1" w:themeTint="BF"/>
      <w:sz w:val="21"/>
    </w:rPr>
  </w:style>
  <w:style w:type="paragraph" w:styleId="a9">
    <w:name w:val="List Paragraph"/>
    <w:basedOn w:val="a"/>
    <w:uiPriority w:val="34"/>
    <w:qFormat/>
    <w:rsid w:val="00AC584F"/>
    <w:pPr>
      <w:ind w:left="720"/>
      <w:contextualSpacing/>
    </w:pPr>
  </w:style>
  <w:style w:type="character" w:styleId="21">
    <w:name w:val="Intense Emphasis"/>
    <w:basedOn w:val="a0"/>
    <w:uiPriority w:val="21"/>
    <w:qFormat/>
    <w:rsid w:val="00AC584F"/>
    <w:rPr>
      <w:i/>
      <w:iCs/>
      <w:color w:val="0F4761" w:themeColor="accent1" w:themeShade="BF"/>
    </w:rPr>
  </w:style>
  <w:style w:type="paragraph" w:styleId="22">
    <w:name w:val="Intense Quote"/>
    <w:basedOn w:val="a"/>
    <w:next w:val="a"/>
    <w:link w:val="23"/>
    <w:uiPriority w:val="30"/>
    <w:qFormat/>
    <w:rsid w:val="00AC5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584F"/>
    <w:rPr>
      <w:b w:val="0"/>
      <w:i/>
      <w:iCs/>
      <w:color w:val="0F4761" w:themeColor="accent1" w:themeShade="BF"/>
      <w:sz w:val="21"/>
    </w:rPr>
  </w:style>
  <w:style w:type="character" w:styleId="24">
    <w:name w:val="Intense Reference"/>
    <w:basedOn w:val="a0"/>
    <w:uiPriority w:val="32"/>
    <w:qFormat/>
    <w:rsid w:val="00AC584F"/>
    <w:rPr>
      <w:b w:val="0"/>
      <w:bCs w:val="0"/>
      <w:smallCaps/>
      <w:color w:val="0F4761" w:themeColor="accent1" w:themeShade="BF"/>
      <w:spacing w:val="5"/>
    </w:rPr>
  </w:style>
  <w:style w:type="table" w:styleId="aa">
    <w:name w:val="Table Grid"/>
    <w:basedOn w:val="a1"/>
    <w:uiPriority w:val="39"/>
    <w:rsid w:val="00167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816D9"/>
    <w:pPr>
      <w:tabs>
        <w:tab w:val="center" w:pos="4252"/>
        <w:tab w:val="right" w:pos="8504"/>
      </w:tabs>
    </w:pPr>
  </w:style>
  <w:style w:type="character" w:customStyle="1" w:styleId="ac">
    <w:name w:val="ヘッダー (文字)"/>
    <w:basedOn w:val="a0"/>
    <w:link w:val="ab"/>
    <w:uiPriority w:val="99"/>
    <w:rsid w:val="00A816D9"/>
    <w:rPr>
      <w:b w:val="0"/>
      <w:sz w:val="21"/>
    </w:rPr>
  </w:style>
  <w:style w:type="paragraph" w:styleId="ad">
    <w:name w:val="footer"/>
    <w:basedOn w:val="a"/>
    <w:link w:val="ae"/>
    <w:uiPriority w:val="99"/>
    <w:unhideWhenUsed/>
    <w:rsid w:val="00A816D9"/>
    <w:pPr>
      <w:tabs>
        <w:tab w:val="center" w:pos="4252"/>
        <w:tab w:val="right" w:pos="8504"/>
      </w:tabs>
    </w:pPr>
  </w:style>
  <w:style w:type="character" w:customStyle="1" w:styleId="ae">
    <w:name w:val="フッター (文字)"/>
    <w:basedOn w:val="a0"/>
    <w:link w:val="ad"/>
    <w:uiPriority w:val="99"/>
    <w:rsid w:val="00A816D9"/>
    <w:rPr>
      <w:b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06517">
      <w:bodyDiv w:val="1"/>
      <w:marLeft w:val="0"/>
      <w:marRight w:val="0"/>
      <w:marTop w:val="0"/>
      <w:marBottom w:val="0"/>
      <w:divBdr>
        <w:top w:val="none" w:sz="0" w:space="0" w:color="auto"/>
        <w:left w:val="none" w:sz="0" w:space="0" w:color="auto"/>
        <w:bottom w:val="none" w:sz="0" w:space="0" w:color="auto"/>
        <w:right w:val="none" w:sz="0" w:space="0" w:color="auto"/>
      </w:divBdr>
    </w:div>
    <w:div w:id="197152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4533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 AMAMIYA</dc:creator>
  <cp:keywords/>
  <dc:description/>
  <cp:lastModifiedBy>中島 暁子</cp:lastModifiedBy>
  <cp:revision>2</cp:revision>
  <cp:lastPrinted>2025-09-29T03:43:00Z</cp:lastPrinted>
  <dcterms:created xsi:type="dcterms:W3CDTF">2025-09-29T07:29:00Z</dcterms:created>
  <dcterms:modified xsi:type="dcterms:W3CDTF">2025-09-29T07:29:00Z</dcterms:modified>
</cp:coreProperties>
</file>